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2DD" w:rsidRDefault="00FC12DD" w:rsidP="00FC12DD">
      <w:pPr>
        <w:pStyle w:val="Indice"/>
        <w:rPr>
          <w:b w:val="0"/>
          <w:i/>
          <w:noProof/>
        </w:rPr>
      </w:pPr>
      <w:bookmarkStart w:id="0" w:name="_Toc195004147"/>
      <w:bookmarkStart w:id="1" w:name="_Toc195011009"/>
      <w:bookmarkStart w:id="2" w:name="_Toc179777291"/>
    </w:p>
    <w:tbl>
      <w:tblPr>
        <w:tblW w:w="9420" w:type="dxa"/>
        <w:tblInd w:w="288" w:type="dxa"/>
        <w:tblLayout w:type="fixed"/>
        <w:tblLook w:val="01E0"/>
      </w:tblPr>
      <w:tblGrid>
        <w:gridCol w:w="5040"/>
        <w:gridCol w:w="4380"/>
      </w:tblGrid>
      <w:tr w:rsidR="00FC12DD" w:rsidTr="00FC12DD">
        <w:trPr>
          <w:trHeight w:val="2400"/>
        </w:trPr>
        <w:tc>
          <w:tcPr>
            <w:tcW w:w="9420" w:type="dxa"/>
            <w:gridSpan w:val="2"/>
            <w:hideMark/>
          </w:tcPr>
          <w:p w:rsidR="00FC12DD" w:rsidRDefault="00F64C91">
            <w:pPr>
              <w:jc w:val="center"/>
            </w:pPr>
            <w:r>
              <w:rPr>
                <w:noProof/>
              </w:rPr>
              <w:drawing>
                <wp:inline distT="0" distB="0" distL="0" distR="0">
                  <wp:extent cx="800100" cy="83820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srcRect/>
                          <a:stretch>
                            <a:fillRect/>
                          </a:stretch>
                        </pic:blipFill>
                        <pic:spPr bwMode="auto">
                          <a:xfrm>
                            <a:off x="0" y="0"/>
                            <a:ext cx="800100" cy="838200"/>
                          </a:xfrm>
                          <a:prstGeom prst="rect">
                            <a:avLst/>
                          </a:prstGeom>
                          <a:noFill/>
                          <a:ln w="9525">
                            <a:noFill/>
                            <a:miter lim="800000"/>
                            <a:headEnd/>
                            <a:tailEnd/>
                          </a:ln>
                        </pic:spPr>
                      </pic:pic>
                    </a:graphicData>
                  </a:graphic>
                </wp:inline>
              </w:drawing>
            </w:r>
          </w:p>
        </w:tc>
      </w:tr>
      <w:tr w:rsidR="00FC12DD" w:rsidTr="00FC12DD">
        <w:trPr>
          <w:trHeight w:val="2248"/>
        </w:trPr>
        <w:tc>
          <w:tcPr>
            <w:tcW w:w="5040" w:type="dxa"/>
            <w:vAlign w:val="center"/>
            <w:hideMark/>
          </w:tcPr>
          <w:p w:rsidR="00FC12DD" w:rsidRDefault="00F64C91">
            <w:pPr>
              <w:jc w:val="left"/>
            </w:pPr>
            <w:r>
              <w:rPr>
                <w:noProof/>
              </w:rPr>
              <w:drawing>
                <wp:inline distT="0" distB="0" distL="0" distR="0">
                  <wp:extent cx="2009775" cy="971550"/>
                  <wp:effectExtent l="1905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a:srcRect/>
                          <a:stretch>
                            <a:fillRect/>
                          </a:stretch>
                        </pic:blipFill>
                        <pic:spPr bwMode="auto">
                          <a:xfrm>
                            <a:off x="0" y="0"/>
                            <a:ext cx="2009775" cy="971550"/>
                          </a:xfrm>
                          <a:prstGeom prst="rect">
                            <a:avLst/>
                          </a:prstGeom>
                          <a:noFill/>
                          <a:ln w="9525">
                            <a:noFill/>
                            <a:miter lim="800000"/>
                            <a:headEnd/>
                            <a:tailEnd/>
                          </a:ln>
                        </pic:spPr>
                      </pic:pic>
                    </a:graphicData>
                  </a:graphic>
                </wp:inline>
              </w:drawing>
            </w:r>
          </w:p>
        </w:tc>
        <w:tc>
          <w:tcPr>
            <w:tcW w:w="4380" w:type="dxa"/>
            <w:vAlign w:val="center"/>
            <w:hideMark/>
          </w:tcPr>
          <w:p w:rsidR="00FC12DD" w:rsidRDefault="00F64C91">
            <w:pPr>
              <w:jc w:val="left"/>
            </w:pPr>
            <w:r>
              <w:rPr>
                <w:noProof/>
              </w:rPr>
              <w:drawing>
                <wp:inline distT="0" distB="0" distL="0" distR="0">
                  <wp:extent cx="2533650" cy="1352550"/>
                  <wp:effectExtent l="1905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0"/>
                          <a:srcRect/>
                          <a:stretch>
                            <a:fillRect/>
                          </a:stretch>
                        </pic:blipFill>
                        <pic:spPr bwMode="auto">
                          <a:xfrm>
                            <a:off x="0" y="0"/>
                            <a:ext cx="2533650" cy="1352550"/>
                          </a:xfrm>
                          <a:prstGeom prst="rect">
                            <a:avLst/>
                          </a:prstGeom>
                          <a:noFill/>
                          <a:ln w="9525">
                            <a:noFill/>
                            <a:miter lim="800000"/>
                            <a:headEnd/>
                            <a:tailEnd/>
                          </a:ln>
                        </pic:spPr>
                      </pic:pic>
                    </a:graphicData>
                  </a:graphic>
                </wp:inline>
              </w:drawing>
            </w:r>
          </w:p>
        </w:tc>
      </w:tr>
    </w:tbl>
    <w:p w:rsidR="00FC12DD" w:rsidRDefault="00FC12DD" w:rsidP="00FC12DD">
      <w:pPr>
        <w:autoSpaceDE w:val="0"/>
        <w:autoSpaceDN w:val="0"/>
        <w:spacing w:before="0"/>
        <w:jc w:val="left"/>
        <w:rPr>
          <w:rFonts w:cs="Arial"/>
          <w:b/>
          <w:i/>
          <w:szCs w:val="24"/>
        </w:rPr>
      </w:pPr>
    </w:p>
    <w:p w:rsidR="00FC12DD" w:rsidRDefault="00FC12DD" w:rsidP="00FC12DD">
      <w:pPr>
        <w:autoSpaceDE w:val="0"/>
        <w:autoSpaceDN w:val="0"/>
        <w:spacing w:before="0"/>
        <w:jc w:val="left"/>
        <w:rPr>
          <w:rFonts w:cs="Arial"/>
          <w:b/>
          <w:i/>
          <w:szCs w:val="24"/>
        </w:rPr>
      </w:pPr>
    </w:p>
    <w:p w:rsidR="00FC12DD" w:rsidRDefault="00FC12DD" w:rsidP="00FC12DD">
      <w:pPr>
        <w:autoSpaceDE w:val="0"/>
        <w:autoSpaceDN w:val="0"/>
        <w:spacing w:before="0"/>
        <w:jc w:val="left"/>
        <w:rPr>
          <w:rFonts w:cs="Arial"/>
          <w:b/>
          <w:i/>
          <w:szCs w:val="24"/>
        </w:rPr>
      </w:pPr>
    </w:p>
    <w:p w:rsidR="00FC12DD" w:rsidRDefault="00FC12DD" w:rsidP="00FC12DD">
      <w:pPr>
        <w:autoSpaceDE w:val="0"/>
        <w:autoSpaceDN w:val="0"/>
        <w:spacing w:before="0"/>
        <w:jc w:val="left"/>
        <w:rPr>
          <w:rFonts w:cs="Arial"/>
          <w:b/>
          <w:i/>
          <w:szCs w:val="24"/>
        </w:rPr>
      </w:pPr>
    </w:p>
    <w:p w:rsidR="00FC12DD" w:rsidRDefault="00FC12DD" w:rsidP="00FC12DD">
      <w:pPr>
        <w:autoSpaceDE w:val="0"/>
        <w:autoSpaceDN w:val="0"/>
        <w:spacing w:before="0"/>
        <w:jc w:val="left"/>
        <w:rPr>
          <w:rFonts w:cs="Arial"/>
          <w:b/>
          <w:i/>
          <w:szCs w:val="24"/>
        </w:rPr>
      </w:pPr>
    </w:p>
    <w:p w:rsidR="00FC12DD" w:rsidRDefault="00FC12DD" w:rsidP="00FC12DD">
      <w:pPr>
        <w:pBdr>
          <w:top w:val="double" w:sz="4" w:space="1" w:color="auto"/>
          <w:bottom w:val="double" w:sz="4" w:space="1" w:color="auto"/>
        </w:pBdr>
        <w:spacing w:before="0"/>
        <w:jc w:val="center"/>
        <w:rPr>
          <w:rFonts w:cs="Arial"/>
          <w:b/>
          <w:bCs/>
          <w:sz w:val="36"/>
          <w:szCs w:val="36"/>
        </w:rPr>
      </w:pPr>
    </w:p>
    <w:p w:rsidR="00FC12DD" w:rsidRDefault="00FC12DD" w:rsidP="00FC12DD">
      <w:pPr>
        <w:pBdr>
          <w:top w:val="double" w:sz="4" w:space="1" w:color="auto"/>
          <w:bottom w:val="double" w:sz="4" w:space="1" w:color="auto"/>
        </w:pBdr>
        <w:jc w:val="center"/>
        <w:rPr>
          <w:rFonts w:cs="Arial"/>
          <w:b/>
          <w:bCs/>
          <w:sz w:val="36"/>
          <w:szCs w:val="36"/>
        </w:rPr>
      </w:pPr>
      <w:r>
        <w:rPr>
          <w:rFonts w:cs="Arial"/>
          <w:b/>
          <w:bCs/>
          <w:sz w:val="36"/>
          <w:szCs w:val="36"/>
        </w:rPr>
        <w:t>ALLEGATO 2</w:t>
      </w:r>
    </w:p>
    <w:p w:rsidR="00FC12DD" w:rsidRDefault="00FC12DD" w:rsidP="00FC12DD">
      <w:pPr>
        <w:pBdr>
          <w:top w:val="double" w:sz="4" w:space="1" w:color="auto"/>
          <w:bottom w:val="double" w:sz="4" w:space="1" w:color="auto"/>
        </w:pBdr>
        <w:spacing w:before="0"/>
        <w:jc w:val="center"/>
        <w:rPr>
          <w:rFonts w:cs="Arial"/>
          <w:b/>
          <w:bCs/>
          <w:sz w:val="36"/>
          <w:szCs w:val="36"/>
        </w:rPr>
      </w:pPr>
    </w:p>
    <w:p w:rsidR="00FC12DD" w:rsidRDefault="00FC12DD" w:rsidP="00FC12DD">
      <w:pPr>
        <w:rPr>
          <w:sz w:val="32"/>
          <w:szCs w:val="32"/>
        </w:rPr>
      </w:pPr>
    </w:p>
    <w:p w:rsidR="00FC12DD" w:rsidRDefault="00FC12DD" w:rsidP="00FC12DD">
      <w:pPr>
        <w:pBdr>
          <w:top w:val="double" w:sz="4" w:space="1" w:color="auto"/>
          <w:bottom w:val="double" w:sz="4" w:space="1" w:color="auto"/>
        </w:pBdr>
        <w:jc w:val="center"/>
        <w:rPr>
          <w:rFonts w:cs="Arial"/>
          <w:bCs/>
          <w:i/>
          <w:sz w:val="32"/>
          <w:szCs w:val="32"/>
        </w:rPr>
      </w:pPr>
    </w:p>
    <w:p w:rsidR="00FC12DD" w:rsidRDefault="00FC12DD" w:rsidP="00FC12DD">
      <w:pPr>
        <w:pBdr>
          <w:top w:val="double" w:sz="4" w:space="1" w:color="auto"/>
          <w:bottom w:val="double" w:sz="4" w:space="1" w:color="auto"/>
        </w:pBdr>
        <w:jc w:val="center"/>
        <w:rPr>
          <w:rFonts w:cs="Arial"/>
          <w:bCs/>
          <w:i/>
          <w:sz w:val="32"/>
          <w:szCs w:val="32"/>
        </w:rPr>
      </w:pPr>
      <w:r>
        <w:rPr>
          <w:rFonts w:cs="Arial"/>
          <w:bCs/>
          <w:i/>
          <w:sz w:val="32"/>
          <w:szCs w:val="32"/>
        </w:rPr>
        <w:t>PIANO DELL’AGENZIA</w:t>
      </w:r>
    </w:p>
    <w:p w:rsidR="00FC12DD" w:rsidRDefault="00FC12DD" w:rsidP="00FC12DD">
      <w:pPr>
        <w:pBdr>
          <w:top w:val="double" w:sz="4" w:space="1" w:color="auto"/>
          <w:bottom w:val="double" w:sz="4" w:space="1" w:color="auto"/>
        </w:pBdr>
        <w:rPr>
          <w:sz w:val="32"/>
          <w:szCs w:val="32"/>
        </w:rPr>
      </w:pPr>
    </w:p>
    <w:p w:rsidR="00FC12DD" w:rsidRDefault="00FC12DD" w:rsidP="00FC12DD"/>
    <w:p w:rsidR="00FC12DD" w:rsidRDefault="00FC12DD" w:rsidP="00FC12DD">
      <w:pPr>
        <w:jc w:val="center"/>
        <w:rPr>
          <w:b/>
          <w:sz w:val="36"/>
          <w:szCs w:val="36"/>
        </w:rPr>
      </w:pPr>
    </w:p>
    <w:p w:rsidR="00FC12DD" w:rsidRDefault="00FC12DD" w:rsidP="00FC12DD">
      <w:pPr>
        <w:jc w:val="center"/>
        <w:rPr>
          <w:b/>
          <w:sz w:val="36"/>
          <w:szCs w:val="36"/>
        </w:rPr>
      </w:pPr>
    </w:p>
    <w:p w:rsidR="00FC12DD" w:rsidRDefault="00FC12DD" w:rsidP="00FC12DD">
      <w:pPr>
        <w:rPr>
          <w:b/>
          <w:sz w:val="28"/>
          <w:szCs w:val="28"/>
        </w:rPr>
      </w:pPr>
    </w:p>
    <w:p w:rsidR="00FC12DD" w:rsidRDefault="00FC12DD" w:rsidP="00FC12DD">
      <w:pPr>
        <w:spacing w:before="0"/>
        <w:jc w:val="left"/>
        <w:rPr>
          <w:b/>
          <w:sz w:val="28"/>
          <w:szCs w:val="28"/>
        </w:rPr>
        <w:sectPr w:rsidR="00FC12DD">
          <w:footerReference w:type="default" r:id="rId11"/>
          <w:pgSz w:w="11906" w:h="16838"/>
          <w:pgMar w:top="1418" w:right="1304" w:bottom="1134" w:left="1361" w:header="720" w:footer="743" w:gutter="0"/>
          <w:cols w:space="720"/>
          <w:rtlGutter/>
        </w:sectPr>
      </w:pPr>
    </w:p>
    <w:p w:rsidR="00FC12DD" w:rsidRDefault="00FC12DD" w:rsidP="00FC12DD">
      <w:pPr>
        <w:rPr>
          <w:b/>
          <w:sz w:val="28"/>
          <w:szCs w:val="28"/>
        </w:rPr>
      </w:pPr>
    </w:p>
    <w:p w:rsidR="00FC12DD" w:rsidRDefault="00FC12DD" w:rsidP="00FC12DD">
      <w:pPr>
        <w:pStyle w:val="Sommario2"/>
      </w:pPr>
      <w:r>
        <w:t>INDICE</w:t>
      </w:r>
    </w:p>
    <w:p w:rsidR="00FC12DD" w:rsidRDefault="00FC12DD" w:rsidP="00FC12DD"/>
    <w:p w:rsidR="00FC12DD" w:rsidRDefault="00FC12DD" w:rsidP="00FC12DD">
      <w:pPr>
        <w:pStyle w:val="Sommario1"/>
        <w:tabs>
          <w:tab w:val="right" w:leader="dot" w:pos="9770"/>
        </w:tabs>
        <w:spacing w:before="120" w:after="120" w:line="360" w:lineRule="auto"/>
        <w:rPr>
          <w:b/>
          <w:sz w:val="28"/>
          <w:szCs w:val="28"/>
        </w:rPr>
      </w:pPr>
    </w:p>
    <w:p w:rsidR="00DE6BE9" w:rsidRDefault="00BF2E85">
      <w:pPr>
        <w:pStyle w:val="Sommario1"/>
        <w:tabs>
          <w:tab w:val="right" w:leader="dot" w:pos="9628"/>
        </w:tabs>
        <w:rPr>
          <w:rFonts w:asciiTheme="minorHAnsi" w:eastAsiaTheme="minorEastAsia" w:hAnsiTheme="minorHAnsi" w:cstheme="minorBidi"/>
          <w:noProof/>
          <w:sz w:val="22"/>
          <w:szCs w:val="22"/>
        </w:rPr>
      </w:pPr>
      <w:r>
        <w:rPr>
          <w:b/>
          <w:sz w:val="28"/>
          <w:szCs w:val="28"/>
        </w:rPr>
        <w:fldChar w:fldCharType="begin"/>
      </w:r>
      <w:r w:rsidR="00991805">
        <w:rPr>
          <w:b/>
          <w:sz w:val="28"/>
          <w:szCs w:val="28"/>
        </w:rPr>
        <w:instrText xml:space="preserve"> TOC \o "1-1" \h \z \t "Titolo 2;2" </w:instrText>
      </w:r>
      <w:r>
        <w:rPr>
          <w:b/>
          <w:sz w:val="28"/>
          <w:szCs w:val="28"/>
        </w:rPr>
        <w:fldChar w:fldCharType="separate"/>
      </w:r>
      <w:hyperlink w:anchor="_Toc298232421" w:history="1">
        <w:r w:rsidR="00DE6BE9" w:rsidRPr="00AE216D">
          <w:rPr>
            <w:rStyle w:val="Collegamentoipertestuale"/>
            <w:noProof/>
          </w:rPr>
          <w:t>PREMESSA</w:t>
        </w:r>
        <w:r w:rsidR="00DE6BE9">
          <w:rPr>
            <w:noProof/>
            <w:webHidden/>
          </w:rPr>
          <w:tab/>
        </w:r>
        <w:r>
          <w:rPr>
            <w:noProof/>
            <w:webHidden/>
          </w:rPr>
          <w:fldChar w:fldCharType="begin"/>
        </w:r>
        <w:r w:rsidR="00DE6BE9">
          <w:rPr>
            <w:noProof/>
            <w:webHidden/>
          </w:rPr>
          <w:instrText xml:space="preserve"> PAGEREF _Toc298232421 \h </w:instrText>
        </w:r>
        <w:r>
          <w:rPr>
            <w:noProof/>
            <w:webHidden/>
          </w:rPr>
        </w:r>
        <w:r>
          <w:rPr>
            <w:noProof/>
            <w:webHidden/>
          </w:rPr>
          <w:fldChar w:fldCharType="separate"/>
        </w:r>
        <w:r w:rsidR="00E22C8C">
          <w:rPr>
            <w:noProof/>
            <w:webHidden/>
          </w:rPr>
          <w:t>3</w:t>
        </w:r>
        <w:r>
          <w:rPr>
            <w:noProof/>
            <w:webHidden/>
          </w:rPr>
          <w:fldChar w:fldCharType="end"/>
        </w:r>
      </w:hyperlink>
    </w:p>
    <w:p w:rsidR="00DE6BE9" w:rsidRDefault="00BF2E85">
      <w:pPr>
        <w:pStyle w:val="Sommario2"/>
        <w:rPr>
          <w:rFonts w:asciiTheme="minorHAnsi" w:eastAsiaTheme="minorEastAsia" w:hAnsiTheme="minorHAnsi" w:cstheme="minorBidi"/>
          <w:b w:val="0"/>
          <w:sz w:val="22"/>
          <w:szCs w:val="22"/>
        </w:rPr>
      </w:pPr>
      <w:hyperlink w:anchor="_Toc298232422" w:history="1">
        <w:r w:rsidR="00DE6BE9" w:rsidRPr="00AE216D">
          <w:rPr>
            <w:rStyle w:val="Collegamentoipertestuale"/>
          </w:rPr>
          <w:t>Contesto comunitario ed internazionale</w:t>
        </w:r>
        <w:r w:rsidR="00DE6BE9">
          <w:rPr>
            <w:webHidden/>
          </w:rPr>
          <w:tab/>
        </w:r>
        <w:r>
          <w:rPr>
            <w:webHidden/>
          </w:rPr>
          <w:fldChar w:fldCharType="begin"/>
        </w:r>
        <w:r w:rsidR="00DE6BE9">
          <w:rPr>
            <w:webHidden/>
          </w:rPr>
          <w:instrText xml:space="preserve"> PAGEREF _Toc298232422 \h </w:instrText>
        </w:r>
        <w:r>
          <w:rPr>
            <w:webHidden/>
          </w:rPr>
        </w:r>
        <w:r>
          <w:rPr>
            <w:webHidden/>
          </w:rPr>
          <w:fldChar w:fldCharType="separate"/>
        </w:r>
        <w:r w:rsidR="00E22C8C">
          <w:rPr>
            <w:webHidden/>
          </w:rPr>
          <w:t>3</w:t>
        </w:r>
        <w:r>
          <w:rPr>
            <w:webHidden/>
          </w:rPr>
          <w:fldChar w:fldCharType="end"/>
        </w:r>
      </w:hyperlink>
    </w:p>
    <w:p w:rsidR="00DE6BE9" w:rsidRDefault="00BF2E85">
      <w:pPr>
        <w:pStyle w:val="Sommario2"/>
        <w:rPr>
          <w:rFonts w:asciiTheme="minorHAnsi" w:eastAsiaTheme="minorEastAsia" w:hAnsiTheme="minorHAnsi" w:cstheme="minorBidi"/>
          <w:b w:val="0"/>
          <w:sz w:val="22"/>
          <w:szCs w:val="22"/>
        </w:rPr>
      </w:pPr>
      <w:hyperlink w:anchor="_Toc298232423" w:history="1">
        <w:r w:rsidR="00DE6BE9" w:rsidRPr="00AE216D">
          <w:rPr>
            <w:rStyle w:val="Collegamentoipertestuale"/>
          </w:rPr>
          <w:t>Contesto interno</w:t>
        </w:r>
        <w:r w:rsidR="00DE6BE9">
          <w:rPr>
            <w:webHidden/>
          </w:rPr>
          <w:tab/>
        </w:r>
        <w:r>
          <w:rPr>
            <w:webHidden/>
          </w:rPr>
          <w:fldChar w:fldCharType="begin"/>
        </w:r>
        <w:r w:rsidR="00DE6BE9">
          <w:rPr>
            <w:webHidden/>
          </w:rPr>
          <w:instrText xml:space="preserve"> PAGEREF _Toc298232423 \h </w:instrText>
        </w:r>
        <w:r>
          <w:rPr>
            <w:webHidden/>
          </w:rPr>
        </w:r>
        <w:r>
          <w:rPr>
            <w:webHidden/>
          </w:rPr>
          <w:fldChar w:fldCharType="separate"/>
        </w:r>
        <w:r w:rsidR="00E22C8C">
          <w:rPr>
            <w:webHidden/>
          </w:rPr>
          <w:t>4</w:t>
        </w:r>
        <w:r>
          <w:rPr>
            <w:webHidden/>
          </w:rPr>
          <w:fldChar w:fldCharType="end"/>
        </w:r>
      </w:hyperlink>
    </w:p>
    <w:p w:rsidR="00DE6BE9" w:rsidRDefault="00BF2E85">
      <w:pPr>
        <w:pStyle w:val="Sommario1"/>
        <w:tabs>
          <w:tab w:val="right" w:leader="dot" w:pos="9628"/>
        </w:tabs>
        <w:rPr>
          <w:rFonts w:asciiTheme="minorHAnsi" w:eastAsiaTheme="minorEastAsia" w:hAnsiTheme="minorHAnsi" w:cstheme="minorBidi"/>
          <w:noProof/>
          <w:sz w:val="22"/>
          <w:szCs w:val="22"/>
        </w:rPr>
      </w:pPr>
      <w:hyperlink w:anchor="_Toc298232424" w:history="1">
        <w:r w:rsidR="00DE6BE9" w:rsidRPr="00AE216D">
          <w:rPr>
            <w:rStyle w:val="Collegamentoipertestuale"/>
            <w:noProof/>
          </w:rPr>
          <w:t>IL PIANO</w:t>
        </w:r>
        <w:r w:rsidR="00DE6BE9">
          <w:rPr>
            <w:noProof/>
            <w:webHidden/>
          </w:rPr>
          <w:tab/>
        </w:r>
        <w:r>
          <w:rPr>
            <w:noProof/>
            <w:webHidden/>
          </w:rPr>
          <w:fldChar w:fldCharType="begin"/>
        </w:r>
        <w:r w:rsidR="00DE6BE9">
          <w:rPr>
            <w:noProof/>
            <w:webHidden/>
          </w:rPr>
          <w:instrText xml:space="preserve"> PAGEREF _Toc298232424 \h </w:instrText>
        </w:r>
        <w:r>
          <w:rPr>
            <w:noProof/>
            <w:webHidden/>
          </w:rPr>
        </w:r>
        <w:r>
          <w:rPr>
            <w:noProof/>
            <w:webHidden/>
          </w:rPr>
          <w:fldChar w:fldCharType="separate"/>
        </w:r>
        <w:r w:rsidR="00E22C8C">
          <w:rPr>
            <w:noProof/>
            <w:webHidden/>
          </w:rPr>
          <w:t>6</w:t>
        </w:r>
        <w:r>
          <w:rPr>
            <w:noProof/>
            <w:webHidden/>
          </w:rPr>
          <w:fldChar w:fldCharType="end"/>
        </w:r>
      </w:hyperlink>
    </w:p>
    <w:p w:rsidR="00DE6BE9" w:rsidRDefault="00BF2E85">
      <w:pPr>
        <w:pStyle w:val="Sommario2"/>
        <w:rPr>
          <w:rFonts w:asciiTheme="minorHAnsi" w:eastAsiaTheme="minorEastAsia" w:hAnsiTheme="minorHAnsi" w:cstheme="minorBidi"/>
          <w:b w:val="0"/>
          <w:sz w:val="22"/>
          <w:szCs w:val="22"/>
        </w:rPr>
      </w:pPr>
      <w:hyperlink w:anchor="_Toc298232425" w:history="1">
        <w:r w:rsidR="00DE6BE9" w:rsidRPr="00AE216D">
          <w:rPr>
            <w:rStyle w:val="Collegamentoipertestuale"/>
          </w:rPr>
          <w:t>Strategia triennale</w:t>
        </w:r>
        <w:r w:rsidR="00DE6BE9">
          <w:rPr>
            <w:webHidden/>
          </w:rPr>
          <w:tab/>
        </w:r>
        <w:r>
          <w:rPr>
            <w:webHidden/>
          </w:rPr>
          <w:fldChar w:fldCharType="begin"/>
        </w:r>
        <w:r w:rsidR="00DE6BE9">
          <w:rPr>
            <w:webHidden/>
          </w:rPr>
          <w:instrText xml:space="preserve"> PAGEREF _Toc298232425 \h </w:instrText>
        </w:r>
        <w:r>
          <w:rPr>
            <w:webHidden/>
          </w:rPr>
        </w:r>
        <w:r>
          <w:rPr>
            <w:webHidden/>
          </w:rPr>
          <w:fldChar w:fldCharType="separate"/>
        </w:r>
        <w:r w:rsidR="00E22C8C">
          <w:rPr>
            <w:webHidden/>
          </w:rPr>
          <w:t>6</w:t>
        </w:r>
        <w:r>
          <w:rPr>
            <w:webHidden/>
          </w:rPr>
          <w:fldChar w:fldCharType="end"/>
        </w:r>
      </w:hyperlink>
    </w:p>
    <w:p w:rsidR="00DE6BE9" w:rsidRDefault="00BF2E85">
      <w:pPr>
        <w:pStyle w:val="Sommario1"/>
        <w:tabs>
          <w:tab w:val="right" w:leader="dot" w:pos="9628"/>
        </w:tabs>
        <w:rPr>
          <w:rFonts w:asciiTheme="minorHAnsi" w:eastAsiaTheme="minorEastAsia" w:hAnsiTheme="minorHAnsi" w:cstheme="minorBidi"/>
          <w:noProof/>
          <w:sz w:val="22"/>
          <w:szCs w:val="22"/>
        </w:rPr>
      </w:pPr>
      <w:hyperlink w:anchor="_Toc298232426" w:history="1">
        <w:r w:rsidR="00DE6BE9" w:rsidRPr="00AE216D">
          <w:rPr>
            <w:rStyle w:val="Collegamentoipertestuale"/>
            <w:noProof/>
          </w:rPr>
          <w:t>ASI 1 - Prevenzione e contrasto dell’evasione tributaria e degli illeciti  extratributari</w:t>
        </w:r>
        <w:r w:rsidR="00DE6BE9">
          <w:rPr>
            <w:noProof/>
            <w:webHidden/>
          </w:rPr>
          <w:tab/>
        </w:r>
        <w:r>
          <w:rPr>
            <w:noProof/>
            <w:webHidden/>
          </w:rPr>
          <w:fldChar w:fldCharType="begin"/>
        </w:r>
        <w:r w:rsidR="00DE6BE9">
          <w:rPr>
            <w:noProof/>
            <w:webHidden/>
          </w:rPr>
          <w:instrText xml:space="preserve"> PAGEREF _Toc298232426 \h </w:instrText>
        </w:r>
        <w:r>
          <w:rPr>
            <w:noProof/>
            <w:webHidden/>
          </w:rPr>
        </w:r>
        <w:r>
          <w:rPr>
            <w:noProof/>
            <w:webHidden/>
          </w:rPr>
          <w:fldChar w:fldCharType="separate"/>
        </w:r>
        <w:r w:rsidR="00E22C8C">
          <w:rPr>
            <w:noProof/>
            <w:webHidden/>
          </w:rPr>
          <w:t>8</w:t>
        </w:r>
        <w:r>
          <w:rPr>
            <w:noProof/>
            <w:webHidden/>
          </w:rPr>
          <w:fldChar w:fldCharType="end"/>
        </w:r>
      </w:hyperlink>
    </w:p>
    <w:p w:rsidR="00DE6BE9" w:rsidRDefault="00BF2E85">
      <w:pPr>
        <w:pStyle w:val="Sommario1"/>
        <w:tabs>
          <w:tab w:val="right" w:leader="dot" w:pos="9628"/>
        </w:tabs>
        <w:rPr>
          <w:rFonts w:asciiTheme="minorHAnsi" w:eastAsiaTheme="minorEastAsia" w:hAnsiTheme="minorHAnsi" w:cstheme="minorBidi"/>
          <w:noProof/>
          <w:sz w:val="22"/>
          <w:szCs w:val="22"/>
        </w:rPr>
      </w:pPr>
      <w:hyperlink w:anchor="_Toc298232427" w:history="1">
        <w:r w:rsidR="00DE6BE9" w:rsidRPr="00AE216D">
          <w:rPr>
            <w:rStyle w:val="Collegamentoipertestuale"/>
            <w:noProof/>
          </w:rPr>
          <w:t>ASI 2 - Servizi agli utenti</w:t>
        </w:r>
        <w:r w:rsidR="00DE6BE9">
          <w:rPr>
            <w:noProof/>
            <w:webHidden/>
          </w:rPr>
          <w:tab/>
        </w:r>
        <w:r>
          <w:rPr>
            <w:noProof/>
            <w:webHidden/>
          </w:rPr>
          <w:fldChar w:fldCharType="begin"/>
        </w:r>
        <w:r w:rsidR="00DE6BE9">
          <w:rPr>
            <w:noProof/>
            <w:webHidden/>
          </w:rPr>
          <w:instrText xml:space="preserve"> PAGEREF _Toc298232427 \h </w:instrText>
        </w:r>
        <w:r>
          <w:rPr>
            <w:noProof/>
            <w:webHidden/>
          </w:rPr>
        </w:r>
        <w:r>
          <w:rPr>
            <w:noProof/>
            <w:webHidden/>
          </w:rPr>
          <w:fldChar w:fldCharType="separate"/>
        </w:r>
        <w:r w:rsidR="00E22C8C">
          <w:rPr>
            <w:noProof/>
            <w:webHidden/>
          </w:rPr>
          <w:t>9</w:t>
        </w:r>
        <w:r>
          <w:rPr>
            <w:noProof/>
            <w:webHidden/>
          </w:rPr>
          <w:fldChar w:fldCharType="end"/>
        </w:r>
      </w:hyperlink>
    </w:p>
    <w:p w:rsidR="00DE6BE9" w:rsidRDefault="00BF2E85">
      <w:pPr>
        <w:pStyle w:val="Sommario1"/>
        <w:tabs>
          <w:tab w:val="left" w:pos="660"/>
          <w:tab w:val="right" w:leader="dot" w:pos="9628"/>
        </w:tabs>
        <w:rPr>
          <w:rFonts w:asciiTheme="minorHAnsi" w:eastAsiaTheme="minorEastAsia" w:hAnsiTheme="minorHAnsi" w:cstheme="minorBidi"/>
          <w:noProof/>
          <w:sz w:val="22"/>
          <w:szCs w:val="22"/>
        </w:rPr>
      </w:pPr>
      <w:hyperlink w:anchor="_Toc298232428" w:history="1">
        <w:r w:rsidR="00DE6BE9" w:rsidRPr="00AE216D">
          <w:rPr>
            <w:rStyle w:val="Collegamentoipertestuale"/>
            <w:noProof/>
          </w:rPr>
          <w:t>ASI</w:t>
        </w:r>
        <w:r w:rsidR="00DE6BE9">
          <w:rPr>
            <w:rFonts w:asciiTheme="minorHAnsi" w:eastAsiaTheme="minorEastAsia" w:hAnsiTheme="minorHAnsi" w:cstheme="minorBidi"/>
            <w:noProof/>
            <w:sz w:val="22"/>
            <w:szCs w:val="22"/>
          </w:rPr>
          <w:tab/>
        </w:r>
        <w:r w:rsidR="00DE6BE9" w:rsidRPr="00AE216D">
          <w:rPr>
            <w:rStyle w:val="Collegamentoipertestuale"/>
            <w:noProof/>
          </w:rPr>
          <w:t>3 - Attività di governo e  di supporto</w:t>
        </w:r>
        <w:r w:rsidR="00DE6BE9">
          <w:rPr>
            <w:noProof/>
            <w:webHidden/>
          </w:rPr>
          <w:tab/>
        </w:r>
        <w:r>
          <w:rPr>
            <w:noProof/>
            <w:webHidden/>
          </w:rPr>
          <w:fldChar w:fldCharType="begin"/>
        </w:r>
        <w:r w:rsidR="00DE6BE9">
          <w:rPr>
            <w:noProof/>
            <w:webHidden/>
          </w:rPr>
          <w:instrText xml:space="preserve"> PAGEREF _Toc298232428 \h </w:instrText>
        </w:r>
        <w:r>
          <w:rPr>
            <w:noProof/>
            <w:webHidden/>
          </w:rPr>
        </w:r>
        <w:r>
          <w:rPr>
            <w:noProof/>
            <w:webHidden/>
          </w:rPr>
          <w:fldChar w:fldCharType="separate"/>
        </w:r>
        <w:r w:rsidR="00E22C8C">
          <w:rPr>
            <w:noProof/>
            <w:webHidden/>
          </w:rPr>
          <w:t>10</w:t>
        </w:r>
        <w:r>
          <w:rPr>
            <w:noProof/>
            <w:webHidden/>
          </w:rPr>
          <w:fldChar w:fldCharType="end"/>
        </w:r>
      </w:hyperlink>
    </w:p>
    <w:p w:rsidR="00DE6BE9" w:rsidRDefault="00BF2E85">
      <w:pPr>
        <w:pStyle w:val="Sommario1"/>
        <w:tabs>
          <w:tab w:val="right" w:leader="dot" w:pos="9628"/>
        </w:tabs>
        <w:rPr>
          <w:rFonts w:asciiTheme="minorHAnsi" w:eastAsiaTheme="minorEastAsia" w:hAnsiTheme="minorHAnsi" w:cstheme="minorBidi"/>
          <w:noProof/>
          <w:sz w:val="22"/>
          <w:szCs w:val="22"/>
        </w:rPr>
      </w:pPr>
      <w:hyperlink w:anchor="_Toc298232429" w:history="1">
        <w:r w:rsidR="00DE6BE9" w:rsidRPr="00AE216D">
          <w:rPr>
            <w:rStyle w:val="Collegamentoipertestuale"/>
            <w:noProof/>
          </w:rPr>
          <w:t>RISORSE UMANE</w:t>
        </w:r>
        <w:r w:rsidR="00DE6BE9">
          <w:rPr>
            <w:noProof/>
            <w:webHidden/>
          </w:rPr>
          <w:tab/>
        </w:r>
        <w:r>
          <w:rPr>
            <w:noProof/>
            <w:webHidden/>
          </w:rPr>
          <w:fldChar w:fldCharType="begin"/>
        </w:r>
        <w:r w:rsidR="00DE6BE9">
          <w:rPr>
            <w:noProof/>
            <w:webHidden/>
          </w:rPr>
          <w:instrText xml:space="preserve"> PAGEREF _Toc298232429 \h </w:instrText>
        </w:r>
        <w:r>
          <w:rPr>
            <w:noProof/>
            <w:webHidden/>
          </w:rPr>
        </w:r>
        <w:r>
          <w:rPr>
            <w:noProof/>
            <w:webHidden/>
          </w:rPr>
          <w:fldChar w:fldCharType="separate"/>
        </w:r>
        <w:r w:rsidR="00E22C8C">
          <w:rPr>
            <w:noProof/>
            <w:webHidden/>
          </w:rPr>
          <w:t>21</w:t>
        </w:r>
        <w:r>
          <w:rPr>
            <w:noProof/>
            <w:webHidden/>
          </w:rPr>
          <w:fldChar w:fldCharType="end"/>
        </w:r>
      </w:hyperlink>
    </w:p>
    <w:p w:rsidR="00DE6BE9" w:rsidRDefault="00BF2E85">
      <w:pPr>
        <w:pStyle w:val="Sommario2"/>
        <w:rPr>
          <w:rFonts w:asciiTheme="minorHAnsi" w:eastAsiaTheme="minorEastAsia" w:hAnsiTheme="minorHAnsi" w:cstheme="minorBidi"/>
          <w:b w:val="0"/>
          <w:sz w:val="22"/>
          <w:szCs w:val="22"/>
        </w:rPr>
      </w:pPr>
      <w:hyperlink w:anchor="_Toc298232430" w:history="1">
        <w:r w:rsidR="00DE6BE9" w:rsidRPr="00AE216D">
          <w:rPr>
            <w:rStyle w:val="Collegamentoipertestuale"/>
          </w:rPr>
          <w:t>Strategia in materia di risorse umane</w:t>
        </w:r>
        <w:r w:rsidR="00DE6BE9">
          <w:rPr>
            <w:webHidden/>
          </w:rPr>
          <w:tab/>
        </w:r>
        <w:r>
          <w:rPr>
            <w:webHidden/>
          </w:rPr>
          <w:fldChar w:fldCharType="begin"/>
        </w:r>
        <w:r w:rsidR="00DE6BE9">
          <w:rPr>
            <w:webHidden/>
          </w:rPr>
          <w:instrText xml:space="preserve"> PAGEREF _Toc298232430 \h </w:instrText>
        </w:r>
        <w:r>
          <w:rPr>
            <w:webHidden/>
          </w:rPr>
        </w:r>
        <w:r>
          <w:rPr>
            <w:webHidden/>
          </w:rPr>
          <w:fldChar w:fldCharType="separate"/>
        </w:r>
        <w:r w:rsidR="00E22C8C">
          <w:rPr>
            <w:webHidden/>
          </w:rPr>
          <w:t>21</w:t>
        </w:r>
        <w:r>
          <w:rPr>
            <w:webHidden/>
          </w:rPr>
          <w:fldChar w:fldCharType="end"/>
        </w:r>
      </w:hyperlink>
    </w:p>
    <w:p w:rsidR="00DE6BE9" w:rsidRDefault="00BF2E85">
      <w:pPr>
        <w:pStyle w:val="Sommario1"/>
        <w:tabs>
          <w:tab w:val="right" w:leader="dot" w:pos="9628"/>
        </w:tabs>
        <w:rPr>
          <w:rFonts w:asciiTheme="minorHAnsi" w:eastAsiaTheme="minorEastAsia" w:hAnsiTheme="minorHAnsi" w:cstheme="minorBidi"/>
          <w:noProof/>
          <w:sz w:val="22"/>
          <w:szCs w:val="22"/>
        </w:rPr>
      </w:pPr>
      <w:hyperlink w:anchor="_Toc298232431" w:history="1">
        <w:r w:rsidR="00DE6BE9" w:rsidRPr="00AE216D">
          <w:rPr>
            <w:rStyle w:val="Collegamentoipertestuale"/>
            <w:noProof/>
          </w:rPr>
          <w:t>FORMAZIONE</w:t>
        </w:r>
        <w:r w:rsidR="00DE6BE9">
          <w:rPr>
            <w:noProof/>
            <w:webHidden/>
          </w:rPr>
          <w:tab/>
        </w:r>
        <w:r>
          <w:rPr>
            <w:noProof/>
            <w:webHidden/>
          </w:rPr>
          <w:fldChar w:fldCharType="begin"/>
        </w:r>
        <w:r w:rsidR="00DE6BE9">
          <w:rPr>
            <w:noProof/>
            <w:webHidden/>
          </w:rPr>
          <w:instrText xml:space="preserve"> PAGEREF _Toc298232431 \h </w:instrText>
        </w:r>
        <w:r>
          <w:rPr>
            <w:noProof/>
            <w:webHidden/>
          </w:rPr>
        </w:r>
        <w:r>
          <w:rPr>
            <w:noProof/>
            <w:webHidden/>
          </w:rPr>
          <w:fldChar w:fldCharType="separate"/>
        </w:r>
        <w:r w:rsidR="00E22C8C">
          <w:rPr>
            <w:noProof/>
            <w:webHidden/>
          </w:rPr>
          <w:t>23</w:t>
        </w:r>
        <w:r>
          <w:rPr>
            <w:noProof/>
            <w:webHidden/>
          </w:rPr>
          <w:fldChar w:fldCharType="end"/>
        </w:r>
      </w:hyperlink>
    </w:p>
    <w:p w:rsidR="00DE6BE9" w:rsidRDefault="00BF2E85">
      <w:pPr>
        <w:pStyle w:val="Sommario1"/>
        <w:tabs>
          <w:tab w:val="right" w:leader="dot" w:pos="9628"/>
        </w:tabs>
        <w:rPr>
          <w:rFonts w:asciiTheme="minorHAnsi" w:eastAsiaTheme="minorEastAsia" w:hAnsiTheme="minorHAnsi" w:cstheme="minorBidi"/>
          <w:noProof/>
          <w:sz w:val="22"/>
          <w:szCs w:val="22"/>
        </w:rPr>
      </w:pPr>
      <w:hyperlink w:anchor="_Toc298232432" w:history="1">
        <w:r w:rsidR="00DE6BE9" w:rsidRPr="00AE216D">
          <w:rPr>
            <w:rStyle w:val="Collegamentoipertestuale"/>
            <w:noProof/>
          </w:rPr>
          <w:t>PIANO DEGLI INVESTIMENTI</w:t>
        </w:r>
        <w:r w:rsidR="00DE6BE9">
          <w:rPr>
            <w:noProof/>
            <w:webHidden/>
          </w:rPr>
          <w:tab/>
        </w:r>
        <w:r w:rsidRPr="00F64C91">
          <w:rPr>
            <w:noProof/>
            <w:webHidden/>
          </w:rPr>
          <w:fldChar w:fldCharType="begin"/>
        </w:r>
        <w:r w:rsidR="00DE6BE9" w:rsidRPr="00F64C91">
          <w:rPr>
            <w:noProof/>
            <w:webHidden/>
          </w:rPr>
          <w:instrText xml:space="preserve"> PAGEREF _Toc298232432 \h </w:instrText>
        </w:r>
        <w:r w:rsidRPr="00F64C91">
          <w:rPr>
            <w:noProof/>
            <w:webHidden/>
          </w:rPr>
        </w:r>
        <w:r w:rsidRPr="00F64C91">
          <w:rPr>
            <w:noProof/>
            <w:webHidden/>
          </w:rPr>
          <w:fldChar w:fldCharType="separate"/>
        </w:r>
        <w:r w:rsidR="00E22C8C">
          <w:rPr>
            <w:noProof/>
            <w:webHidden/>
          </w:rPr>
          <w:t>29</w:t>
        </w:r>
        <w:r w:rsidRPr="00F64C91">
          <w:rPr>
            <w:noProof/>
            <w:webHidden/>
          </w:rPr>
          <w:fldChar w:fldCharType="end"/>
        </w:r>
      </w:hyperlink>
    </w:p>
    <w:p w:rsidR="00FC12DD" w:rsidRDefault="00BF2E85" w:rsidP="00FC12DD">
      <w:pPr>
        <w:spacing w:before="120" w:after="120" w:line="360" w:lineRule="auto"/>
        <w:rPr>
          <w:rFonts w:ascii="Times New Roman" w:eastAsia="Calibri" w:hAnsi="Times New Roman"/>
          <w:b/>
          <w:sz w:val="28"/>
          <w:szCs w:val="28"/>
        </w:rPr>
      </w:pPr>
      <w:r>
        <w:rPr>
          <w:rFonts w:ascii="Times New Roman" w:eastAsia="Calibri" w:hAnsi="Times New Roman"/>
          <w:b/>
          <w:sz w:val="28"/>
          <w:szCs w:val="28"/>
        </w:rPr>
        <w:fldChar w:fldCharType="end"/>
      </w:r>
    </w:p>
    <w:p w:rsidR="00B27238" w:rsidRDefault="00B27238" w:rsidP="00FC12DD">
      <w:pPr>
        <w:spacing w:before="120" w:after="120" w:line="360" w:lineRule="auto"/>
        <w:rPr>
          <w:rFonts w:ascii="Times New Roman" w:eastAsia="Calibri" w:hAnsi="Times New Roman"/>
          <w:b/>
          <w:sz w:val="28"/>
          <w:szCs w:val="28"/>
        </w:rPr>
      </w:pPr>
    </w:p>
    <w:p w:rsidR="00B27238" w:rsidRDefault="00B27238" w:rsidP="00FC12DD">
      <w:pPr>
        <w:spacing w:before="120" w:after="120" w:line="360" w:lineRule="auto"/>
        <w:rPr>
          <w:rFonts w:ascii="Times New Roman" w:eastAsia="Calibri" w:hAnsi="Times New Roman"/>
          <w:b/>
          <w:sz w:val="28"/>
          <w:szCs w:val="28"/>
        </w:rPr>
      </w:pPr>
    </w:p>
    <w:p w:rsidR="00B27238" w:rsidRDefault="00B27238" w:rsidP="00FC12DD">
      <w:pPr>
        <w:spacing w:before="120" w:after="120" w:line="360" w:lineRule="auto"/>
        <w:rPr>
          <w:rFonts w:ascii="Times New Roman" w:eastAsia="Calibri" w:hAnsi="Times New Roman"/>
          <w:b/>
          <w:sz w:val="28"/>
          <w:szCs w:val="28"/>
        </w:rPr>
      </w:pPr>
    </w:p>
    <w:p w:rsidR="00B27238" w:rsidRDefault="00B27238" w:rsidP="00FC12DD">
      <w:pPr>
        <w:spacing w:before="120" w:after="120" w:line="360" w:lineRule="auto"/>
        <w:rPr>
          <w:rFonts w:ascii="Times New Roman" w:eastAsia="Calibri" w:hAnsi="Times New Roman"/>
          <w:b/>
          <w:sz w:val="28"/>
          <w:szCs w:val="28"/>
        </w:rPr>
      </w:pPr>
    </w:p>
    <w:p w:rsidR="00B27238" w:rsidRDefault="00B27238" w:rsidP="00FC12DD">
      <w:pPr>
        <w:spacing w:before="120" w:after="120" w:line="360" w:lineRule="auto"/>
        <w:rPr>
          <w:rFonts w:ascii="Times New Roman" w:eastAsia="Calibri" w:hAnsi="Times New Roman"/>
          <w:b/>
          <w:sz w:val="28"/>
          <w:szCs w:val="28"/>
        </w:rPr>
      </w:pPr>
    </w:p>
    <w:p w:rsidR="00B27238" w:rsidRDefault="00B27238" w:rsidP="00FC12DD">
      <w:pPr>
        <w:spacing w:before="120" w:after="120" w:line="360" w:lineRule="auto"/>
        <w:rPr>
          <w:b/>
          <w:sz w:val="28"/>
          <w:szCs w:val="28"/>
        </w:rPr>
      </w:pPr>
    </w:p>
    <w:p w:rsidR="00FC12DD" w:rsidRDefault="00FC12DD" w:rsidP="00DE2EE3">
      <w:pPr>
        <w:pStyle w:val="Stile1"/>
      </w:pPr>
    </w:p>
    <w:p w:rsidR="00FC12DD" w:rsidRDefault="00FC12DD" w:rsidP="00DE2EE3">
      <w:pPr>
        <w:pStyle w:val="Stile1"/>
        <w:sectPr w:rsidR="00FC12DD" w:rsidSect="007020BC">
          <w:pgSz w:w="11906" w:h="16838"/>
          <w:pgMar w:top="1417" w:right="1134" w:bottom="1134" w:left="1134" w:header="708" w:footer="708" w:gutter="0"/>
          <w:cols w:space="708"/>
          <w:docGrid w:linePitch="360"/>
        </w:sectPr>
      </w:pPr>
    </w:p>
    <w:p w:rsidR="00115BF2" w:rsidRPr="00846DD8" w:rsidRDefault="00115BF2" w:rsidP="00CF7467">
      <w:pPr>
        <w:pStyle w:val="Titolo1"/>
      </w:pPr>
      <w:bookmarkStart w:id="3" w:name="_Toc295994486"/>
      <w:bookmarkStart w:id="4" w:name="_Toc298232421"/>
      <w:r w:rsidRPr="00846DD8">
        <w:lastRenderedPageBreak/>
        <w:t>PREMESSA</w:t>
      </w:r>
      <w:bookmarkEnd w:id="0"/>
      <w:bookmarkEnd w:id="1"/>
      <w:bookmarkEnd w:id="3"/>
      <w:bookmarkEnd w:id="4"/>
    </w:p>
    <w:p w:rsidR="004076ED" w:rsidRPr="008E1DC7" w:rsidRDefault="000D61DA" w:rsidP="001E6F00">
      <w:pPr>
        <w:spacing w:before="100" w:beforeAutospacing="1" w:line="360" w:lineRule="auto"/>
        <w:rPr>
          <w:rFonts w:ascii="Times New Roman" w:hAnsi="Times New Roman"/>
          <w:sz w:val="28"/>
          <w:szCs w:val="28"/>
        </w:rPr>
      </w:pPr>
      <w:r w:rsidRPr="008E1DC7">
        <w:rPr>
          <w:rFonts w:ascii="Times New Roman" w:hAnsi="Times New Roman"/>
          <w:sz w:val="28"/>
          <w:szCs w:val="28"/>
        </w:rPr>
        <w:t>In una realtà socio-economica in continua evoluzione</w:t>
      </w:r>
      <w:r w:rsidR="0013445D" w:rsidRPr="008E1DC7">
        <w:rPr>
          <w:rFonts w:ascii="Times New Roman" w:hAnsi="Times New Roman"/>
          <w:sz w:val="28"/>
          <w:szCs w:val="28"/>
        </w:rPr>
        <w:t>,</w:t>
      </w:r>
      <w:r w:rsidRPr="008E1DC7">
        <w:rPr>
          <w:rFonts w:ascii="Times New Roman" w:hAnsi="Times New Roman"/>
          <w:sz w:val="28"/>
          <w:szCs w:val="28"/>
        </w:rPr>
        <w:t xml:space="preserve"> </w:t>
      </w:r>
      <w:r w:rsidR="0013445D" w:rsidRPr="008E1DC7">
        <w:rPr>
          <w:rFonts w:ascii="Times New Roman" w:hAnsi="Times New Roman"/>
          <w:sz w:val="28"/>
          <w:szCs w:val="28"/>
        </w:rPr>
        <w:t xml:space="preserve">in cui </w:t>
      </w:r>
      <w:r w:rsidRPr="008E1DC7">
        <w:rPr>
          <w:rFonts w:ascii="Times New Roman" w:hAnsi="Times New Roman"/>
          <w:sz w:val="28"/>
          <w:szCs w:val="28"/>
        </w:rPr>
        <w:t xml:space="preserve">le dinamiche ed il volume dei traffici commerciali si prestano sempre più difficilmente a previsioni attendibili, i servizi doganali sono chiamati a svolgere una essenziale funzione di garanzia </w:t>
      </w:r>
      <w:r w:rsidR="0013445D" w:rsidRPr="008E1DC7">
        <w:rPr>
          <w:rFonts w:ascii="Times New Roman" w:hAnsi="Times New Roman"/>
          <w:sz w:val="28"/>
          <w:szCs w:val="28"/>
        </w:rPr>
        <w:t xml:space="preserve">della regolarità e </w:t>
      </w:r>
      <w:r w:rsidRPr="008E1DC7">
        <w:rPr>
          <w:rFonts w:ascii="Times New Roman" w:hAnsi="Times New Roman"/>
          <w:sz w:val="28"/>
          <w:szCs w:val="28"/>
        </w:rPr>
        <w:t xml:space="preserve">della sicurezza degli scambi commerciali. </w:t>
      </w:r>
    </w:p>
    <w:p w:rsidR="001E6F00" w:rsidRPr="008E1DC7" w:rsidRDefault="001E6F00" w:rsidP="001E6F00">
      <w:pPr>
        <w:spacing w:before="100" w:beforeAutospacing="1" w:line="360" w:lineRule="auto"/>
        <w:rPr>
          <w:rFonts w:ascii="Times New Roman" w:hAnsi="Times New Roman"/>
          <w:sz w:val="28"/>
          <w:szCs w:val="28"/>
        </w:rPr>
      </w:pPr>
      <w:r w:rsidRPr="008E1DC7">
        <w:rPr>
          <w:rFonts w:ascii="Times New Roman" w:hAnsi="Times New Roman"/>
          <w:sz w:val="28"/>
          <w:szCs w:val="28"/>
        </w:rPr>
        <w:t>Inoltre, l’aumento della commercializzazione di beni e servizi tramite Internet, il controllo ai fini tributari del movimento internazionale delle merci, dei passeggeri e loro bagagli, le nuove tecnologie conness</w:t>
      </w:r>
      <w:r w:rsidR="003E644E" w:rsidRPr="008E1DC7">
        <w:rPr>
          <w:rFonts w:ascii="Times New Roman" w:hAnsi="Times New Roman"/>
          <w:sz w:val="28"/>
          <w:szCs w:val="28"/>
        </w:rPr>
        <w:t>e</w:t>
      </w:r>
      <w:r w:rsidRPr="008E1DC7">
        <w:rPr>
          <w:rFonts w:ascii="Times New Roman" w:hAnsi="Times New Roman"/>
          <w:sz w:val="28"/>
          <w:szCs w:val="28"/>
        </w:rPr>
        <w:t xml:space="preserve"> ai trasporti (che supportano l</w:t>
      </w:r>
      <w:r w:rsidR="004E4CE3">
        <w:rPr>
          <w:rFonts w:ascii="Times New Roman" w:hAnsi="Times New Roman"/>
          <w:sz w:val="28"/>
          <w:szCs w:val="28"/>
        </w:rPr>
        <w:t>a</w:t>
      </w:r>
      <w:r w:rsidRPr="008E1DC7">
        <w:rPr>
          <w:rFonts w:ascii="Times New Roman" w:hAnsi="Times New Roman"/>
          <w:sz w:val="28"/>
          <w:szCs w:val="28"/>
        </w:rPr>
        <w:t xml:space="preserve"> velocità di circolazione delle merci) sono tutti fattori che quotidianamente incalzano e spingono le amministrazioni doganali ad adeguarsi al ritmo della globalizzazione.</w:t>
      </w:r>
      <w:r w:rsidR="000D61DA" w:rsidRPr="008E1DC7">
        <w:rPr>
          <w:rFonts w:ascii="Times New Roman" w:hAnsi="Times New Roman"/>
          <w:sz w:val="28"/>
          <w:szCs w:val="28"/>
        </w:rPr>
        <w:t xml:space="preserve"> </w:t>
      </w:r>
    </w:p>
    <w:p w:rsidR="007B0175" w:rsidRPr="008E1DC7" w:rsidRDefault="007B0175" w:rsidP="007B0175">
      <w:pPr>
        <w:spacing w:before="100" w:beforeAutospacing="1" w:line="360" w:lineRule="auto"/>
        <w:rPr>
          <w:rFonts w:ascii="Times New Roman" w:hAnsi="Times New Roman"/>
          <w:sz w:val="28"/>
          <w:szCs w:val="28"/>
        </w:rPr>
      </w:pPr>
      <w:r w:rsidRPr="008E1DC7">
        <w:rPr>
          <w:rFonts w:ascii="Times New Roman" w:hAnsi="Times New Roman"/>
          <w:sz w:val="28"/>
          <w:szCs w:val="28"/>
        </w:rPr>
        <w:t>In questo contesto, la missione istituzionale  dell’Agenzia delle Dogane  viene perseguita mediante il funzionamento efficiente della struttura, nella consapevolezza che procedure più semplici, informazioni chiare, cortesia e professionalità rappresentino strumenti indispensabili per migli</w:t>
      </w:r>
      <w:r w:rsidR="0013445D" w:rsidRPr="008E1DC7">
        <w:rPr>
          <w:rFonts w:ascii="Times New Roman" w:hAnsi="Times New Roman"/>
          <w:sz w:val="28"/>
          <w:szCs w:val="28"/>
        </w:rPr>
        <w:t>orare i rapporti con gli utenti e</w:t>
      </w:r>
      <w:r w:rsidRPr="008E1DC7">
        <w:rPr>
          <w:rFonts w:ascii="Times New Roman" w:hAnsi="Times New Roman"/>
          <w:sz w:val="28"/>
          <w:szCs w:val="28"/>
        </w:rPr>
        <w:t xml:space="preserve"> per </w:t>
      </w:r>
      <w:r w:rsidR="0013445D" w:rsidRPr="008E1DC7">
        <w:rPr>
          <w:rFonts w:ascii="Times New Roman" w:hAnsi="Times New Roman"/>
          <w:sz w:val="28"/>
          <w:szCs w:val="28"/>
        </w:rPr>
        <w:t xml:space="preserve">dare vita ad </w:t>
      </w:r>
      <w:r w:rsidRPr="008E1DC7">
        <w:rPr>
          <w:rFonts w:ascii="Times New Roman" w:hAnsi="Times New Roman"/>
          <w:sz w:val="28"/>
          <w:szCs w:val="28"/>
        </w:rPr>
        <w:t xml:space="preserve">una organizzazione realmente al servizio dei cittadini, delle esigenze del commercio e dell’ordinato svolgimento dei traffici. </w:t>
      </w:r>
    </w:p>
    <w:p w:rsidR="00BF23DB" w:rsidRPr="008E1DC7" w:rsidRDefault="001E6F00" w:rsidP="001E6F00">
      <w:pPr>
        <w:spacing w:before="100" w:beforeAutospacing="1" w:line="360" w:lineRule="auto"/>
        <w:rPr>
          <w:rFonts w:ascii="Times New Roman" w:hAnsi="Times New Roman"/>
          <w:sz w:val="28"/>
          <w:szCs w:val="28"/>
        </w:rPr>
      </w:pPr>
      <w:r w:rsidRPr="008E1DC7">
        <w:rPr>
          <w:rFonts w:ascii="Times New Roman" w:hAnsi="Times New Roman"/>
          <w:sz w:val="28"/>
          <w:szCs w:val="28"/>
        </w:rPr>
        <w:t>A tal fine, per orientare al meglio le proprie strategie in coerenza con gli obiettivi fissati dall’Atto di indirizzo del Ministro, sono stati analizzati i seguenti contesti di riferimento</w:t>
      </w:r>
      <w:r w:rsidR="00BF23DB" w:rsidRPr="008E1DC7">
        <w:rPr>
          <w:rFonts w:ascii="Times New Roman" w:hAnsi="Times New Roman"/>
          <w:sz w:val="28"/>
          <w:szCs w:val="28"/>
        </w:rPr>
        <w:t>:</w:t>
      </w:r>
    </w:p>
    <w:p w:rsidR="00BF23DB" w:rsidRPr="008E1DC7" w:rsidRDefault="00BF23DB" w:rsidP="00B27238">
      <w:pPr>
        <w:pStyle w:val="Titolo2"/>
      </w:pPr>
      <w:bookmarkStart w:id="5" w:name="_Toc298232422"/>
      <w:r w:rsidRPr="008E1DC7">
        <w:t>Contesto comunitario ed internazionale</w:t>
      </w:r>
      <w:bookmarkEnd w:id="5"/>
    </w:p>
    <w:p w:rsidR="001E6F00" w:rsidRPr="008E1DC7" w:rsidRDefault="001E6F00" w:rsidP="001E6F00">
      <w:pPr>
        <w:spacing w:before="100" w:beforeAutospacing="1" w:line="360" w:lineRule="auto"/>
        <w:rPr>
          <w:rFonts w:ascii="Times New Roman" w:hAnsi="Times New Roman"/>
          <w:sz w:val="28"/>
          <w:szCs w:val="28"/>
        </w:rPr>
      </w:pPr>
      <w:r w:rsidRPr="008E1DC7">
        <w:rPr>
          <w:rFonts w:ascii="Times New Roman" w:hAnsi="Times New Roman"/>
          <w:sz w:val="28"/>
          <w:szCs w:val="28"/>
        </w:rPr>
        <w:t xml:space="preserve">Sia </w:t>
      </w:r>
      <w:r w:rsidR="000C6B70" w:rsidRPr="008E1DC7">
        <w:rPr>
          <w:rFonts w:ascii="Times New Roman" w:hAnsi="Times New Roman"/>
          <w:sz w:val="28"/>
          <w:szCs w:val="28"/>
        </w:rPr>
        <w:t xml:space="preserve">in ambito comunitario che </w:t>
      </w:r>
      <w:r w:rsidRPr="008E1DC7">
        <w:rPr>
          <w:rFonts w:ascii="Times New Roman" w:hAnsi="Times New Roman"/>
          <w:sz w:val="28"/>
          <w:szCs w:val="28"/>
        </w:rPr>
        <w:t>presso l’Organizzazione Mondiale delle Dogane  continuano gli sforzi finalizzati a rendere più agevoli e sicuri i</w:t>
      </w:r>
      <w:r w:rsidR="00B077EE" w:rsidRPr="008E1DC7">
        <w:rPr>
          <w:rFonts w:ascii="Times New Roman" w:hAnsi="Times New Roman"/>
          <w:sz w:val="28"/>
          <w:szCs w:val="28"/>
        </w:rPr>
        <w:t xml:space="preserve"> flussi commerciali legittimi e</w:t>
      </w:r>
      <w:r w:rsidR="0013445D" w:rsidRPr="008E1DC7">
        <w:rPr>
          <w:rFonts w:ascii="Times New Roman" w:hAnsi="Times New Roman"/>
          <w:sz w:val="28"/>
          <w:szCs w:val="28"/>
        </w:rPr>
        <w:t>d</w:t>
      </w:r>
      <w:r w:rsidRPr="008E1DC7">
        <w:rPr>
          <w:rFonts w:ascii="Times New Roman" w:hAnsi="Times New Roman"/>
          <w:sz w:val="28"/>
          <w:szCs w:val="28"/>
        </w:rPr>
        <w:t xml:space="preserve"> a potenziare il contrasto ai molteplici fenomeni illeciti che a diverso titolo e con differente intensità minacciano la società e la sicurezza della catena di </w:t>
      </w:r>
      <w:r w:rsidRPr="008E1DC7">
        <w:rPr>
          <w:rFonts w:ascii="Times New Roman" w:hAnsi="Times New Roman"/>
          <w:sz w:val="28"/>
          <w:szCs w:val="28"/>
        </w:rPr>
        <w:lastRenderedPageBreak/>
        <w:t xml:space="preserve">approvvigionamento. </w:t>
      </w:r>
      <w:r w:rsidR="00992EC2" w:rsidRPr="008E1DC7">
        <w:rPr>
          <w:rFonts w:ascii="Times New Roman" w:hAnsi="Times New Roman"/>
          <w:sz w:val="28"/>
          <w:szCs w:val="28"/>
        </w:rPr>
        <w:t xml:space="preserve">In particolare, per raggiungere tali obiettivi c’è bisogno di far crescere l’integrazione e l’armonizzazione tra </w:t>
      </w:r>
      <w:r w:rsidR="00801393" w:rsidRPr="008E1DC7">
        <w:rPr>
          <w:rFonts w:ascii="Times New Roman" w:hAnsi="Times New Roman"/>
          <w:sz w:val="28"/>
          <w:szCs w:val="28"/>
        </w:rPr>
        <w:t xml:space="preserve">le Amministrazioni doganali </w:t>
      </w:r>
      <w:r w:rsidR="00992EC2" w:rsidRPr="008E1DC7">
        <w:rPr>
          <w:rFonts w:ascii="Times New Roman" w:hAnsi="Times New Roman"/>
          <w:sz w:val="28"/>
          <w:szCs w:val="28"/>
        </w:rPr>
        <w:t xml:space="preserve">attraverso  l’elaborazione di regole e standard comuni in materia di importazione, esportazione e transito delle merci, unitamente al rafforzamento della cooperazione tra le Autorità doganali stesse. </w:t>
      </w:r>
    </w:p>
    <w:p w:rsidR="00517A1D" w:rsidRPr="008E1DC7" w:rsidRDefault="00992EC2" w:rsidP="00E55F43">
      <w:pPr>
        <w:spacing w:before="100" w:beforeAutospacing="1" w:line="360" w:lineRule="auto"/>
        <w:rPr>
          <w:rFonts w:ascii="Times New Roman" w:hAnsi="Times New Roman"/>
          <w:sz w:val="28"/>
          <w:szCs w:val="28"/>
        </w:rPr>
      </w:pPr>
      <w:r w:rsidRPr="008E1DC7">
        <w:rPr>
          <w:rFonts w:ascii="Times New Roman" w:hAnsi="Times New Roman"/>
          <w:sz w:val="28"/>
          <w:szCs w:val="28"/>
        </w:rPr>
        <w:t>Nello specifico,</w:t>
      </w:r>
      <w:r w:rsidR="00E55F43" w:rsidRPr="008E1DC7">
        <w:rPr>
          <w:rFonts w:ascii="Times New Roman" w:hAnsi="Times New Roman"/>
          <w:sz w:val="28"/>
          <w:szCs w:val="28"/>
        </w:rPr>
        <w:t xml:space="preserve"> l’azione  dell’Unione Europea è indirizzata alla standardizzazione ed armonizzazione delle procedure inerenti le modalità dei controlli ed alla definizione di regole comuni che permettano di realizzare uniformità di comportamenti in tutto il territorio comunitario, operando nel contempo una riduzione delle interferenze sul commercio legittimo. </w:t>
      </w:r>
    </w:p>
    <w:p w:rsidR="00C51613" w:rsidRPr="008E1DC7" w:rsidRDefault="00C51613" w:rsidP="00C51613">
      <w:pPr>
        <w:spacing w:before="100" w:beforeAutospacing="1" w:line="360" w:lineRule="auto"/>
        <w:rPr>
          <w:rFonts w:ascii="Times New Roman" w:hAnsi="Times New Roman"/>
          <w:sz w:val="28"/>
          <w:szCs w:val="28"/>
        </w:rPr>
      </w:pPr>
      <w:r w:rsidRPr="008E1DC7">
        <w:rPr>
          <w:rFonts w:ascii="Times New Roman" w:hAnsi="Times New Roman"/>
          <w:sz w:val="28"/>
          <w:szCs w:val="28"/>
        </w:rPr>
        <w:t xml:space="preserve">A tal fine, la realizzazione della dogana elettronica </w:t>
      </w:r>
      <w:r w:rsidR="0013445D" w:rsidRPr="008E1DC7">
        <w:rPr>
          <w:rFonts w:ascii="Times New Roman" w:hAnsi="Times New Roman"/>
          <w:sz w:val="28"/>
          <w:szCs w:val="28"/>
        </w:rPr>
        <w:t xml:space="preserve">pan-europea </w:t>
      </w:r>
      <w:r w:rsidRPr="008E1DC7">
        <w:rPr>
          <w:rFonts w:ascii="Times New Roman" w:hAnsi="Times New Roman"/>
          <w:sz w:val="28"/>
          <w:szCs w:val="28"/>
        </w:rPr>
        <w:t>(</w:t>
      </w:r>
      <w:proofErr w:type="spellStart"/>
      <w:r w:rsidRPr="008E1DC7">
        <w:rPr>
          <w:rFonts w:ascii="Times New Roman" w:hAnsi="Times New Roman"/>
          <w:sz w:val="28"/>
          <w:szCs w:val="28"/>
        </w:rPr>
        <w:t>e-customs</w:t>
      </w:r>
      <w:proofErr w:type="spellEnd"/>
      <w:r w:rsidRPr="008E1DC7">
        <w:rPr>
          <w:rFonts w:ascii="Times New Roman" w:hAnsi="Times New Roman"/>
          <w:sz w:val="28"/>
          <w:szCs w:val="28"/>
        </w:rPr>
        <w:t>) rappresenta  un valido</w:t>
      </w:r>
      <w:r w:rsidR="00E55F43" w:rsidRPr="008E1DC7">
        <w:rPr>
          <w:rFonts w:ascii="Times New Roman" w:hAnsi="Times New Roman"/>
          <w:sz w:val="28"/>
          <w:szCs w:val="28"/>
        </w:rPr>
        <w:t xml:space="preserve"> strumento per conseguire il giusto equilibrio tra velocità degli scambi ed efficienza dei controlli, garantendo un presidio informativo in grado di monitorare in tempo reale i flussi di traffico commerciale</w:t>
      </w:r>
      <w:r w:rsidRPr="008E1DC7">
        <w:rPr>
          <w:rFonts w:ascii="Times New Roman" w:hAnsi="Times New Roman"/>
          <w:sz w:val="28"/>
          <w:szCs w:val="28"/>
        </w:rPr>
        <w:t xml:space="preserve">. Progressivamente tutte </w:t>
      </w:r>
      <w:r w:rsidR="00E55F43" w:rsidRPr="008E1DC7">
        <w:rPr>
          <w:rFonts w:ascii="Times New Roman" w:hAnsi="Times New Roman"/>
          <w:sz w:val="28"/>
          <w:szCs w:val="28"/>
        </w:rPr>
        <w:t xml:space="preserve"> </w:t>
      </w:r>
      <w:r w:rsidRPr="008E1DC7">
        <w:rPr>
          <w:rFonts w:ascii="Times New Roman" w:hAnsi="Times New Roman"/>
          <w:sz w:val="28"/>
          <w:szCs w:val="28"/>
        </w:rPr>
        <w:t>le Amministrazioni doganali degli Stati membri saranno in grado di operare attraverso  modelli informativi e tecnologici uniformi e convergenti</w:t>
      </w:r>
      <w:r w:rsidR="0013445D" w:rsidRPr="008E1DC7">
        <w:rPr>
          <w:rFonts w:ascii="Times New Roman" w:hAnsi="Times New Roman"/>
          <w:sz w:val="28"/>
          <w:szCs w:val="28"/>
        </w:rPr>
        <w:t>, che consentiranno di far fronte all’aumento di complessità della catena logistica e di corrispondere alle richieste di accelerazione dello svolgimento dei controlli e della erogazione dei servizi</w:t>
      </w:r>
      <w:r w:rsidRPr="008E1DC7">
        <w:rPr>
          <w:rFonts w:ascii="Times New Roman" w:hAnsi="Times New Roman"/>
          <w:sz w:val="28"/>
          <w:szCs w:val="28"/>
        </w:rPr>
        <w:t xml:space="preserve">. </w:t>
      </w:r>
    </w:p>
    <w:p w:rsidR="00F5039A" w:rsidRPr="008E1DC7" w:rsidRDefault="00A43589" w:rsidP="00B27238">
      <w:pPr>
        <w:pStyle w:val="Titolo2"/>
      </w:pPr>
      <w:bookmarkStart w:id="6" w:name="_Toc298232423"/>
      <w:r w:rsidRPr="008E1DC7">
        <w:t>Contesto interno</w:t>
      </w:r>
      <w:bookmarkEnd w:id="6"/>
    </w:p>
    <w:p w:rsidR="00D46570" w:rsidRPr="008E1DC7" w:rsidRDefault="00D46570" w:rsidP="00D46570">
      <w:pPr>
        <w:spacing w:before="100" w:beforeAutospacing="1" w:line="360" w:lineRule="auto"/>
        <w:rPr>
          <w:rFonts w:ascii="Times New Roman" w:hAnsi="Times New Roman"/>
          <w:sz w:val="28"/>
          <w:szCs w:val="28"/>
        </w:rPr>
      </w:pPr>
      <w:r w:rsidRPr="008E1DC7">
        <w:rPr>
          <w:rFonts w:ascii="Times New Roman" w:hAnsi="Times New Roman"/>
          <w:sz w:val="28"/>
          <w:szCs w:val="28"/>
        </w:rPr>
        <w:t xml:space="preserve">Da alcuni anni l’Agenzia delle </w:t>
      </w:r>
      <w:r w:rsidR="00E1018E" w:rsidRPr="008E1DC7">
        <w:rPr>
          <w:rFonts w:ascii="Times New Roman" w:hAnsi="Times New Roman"/>
          <w:sz w:val="28"/>
          <w:szCs w:val="28"/>
        </w:rPr>
        <w:t>D</w:t>
      </w:r>
      <w:r w:rsidRPr="008E1DC7">
        <w:rPr>
          <w:rFonts w:ascii="Times New Roman" w:hAnsi="Times New Roman"/>
          <w:sz w:val="28"/>
          <w:szCs w:val="28"/>
        </w:rPr>
        <w:t xml:space="preserve">ogane, in risposta alle nuove ed incessanti </w:t>
      </w:r>
      <w:r w:rsidR="00E1018E" w:rsidRPr="008E1DC7">
        <w:rPr>
          <w:rFonts w:ascii="Times New Roman" w:hAnsi="Times New Roman"/>
          <w:sz w:val="28"/>
          <w:szCs w:val="28"/>
        </w:rPr>
        <w:t>sfide della internazionalizzazione dei mercati e</w:t>
      </w:r>
      <w:r w:rsidRPr="008E1DC7">
        <w:rPr>
          <w:rFonts w:ascii="Times New Roman" w:hAnsi="Times New Roman"/>
          <w:sz w:val="28"/>
          <w:szCs w:val="28"/>
        </w:rPr>
        <w:t xml:space="preserve">  mossa dall’esigenza di offrire servizi di qualità all’utenza, si è dotata di strumenti operativi e gestionali che favoriscono il raggiungimento di obiettivi di efficacia, efficienza ed economicità</w:t>
      </w:r>
      <w:r w:rsidR="00226790" w:rsidRPr="008E1DC7">
        <w:rPr>
          <w:rFonts w:ascii="Times New Roman" w:hAnsi="Times New Roman"/>
          <w:sz w:val="28"/>
          <w:szCs w:val="28"/>
        </w:rPr>
        <w:t xml:space="preserve"> volti soprattutto alla semplificazione delle procedure doganali</w:t>
      </w:r>
      <w:r w:rsidRPr="008E1DC7">
        <w:rPr>
          <w:rFonts w:ascii="Times New Roman" w:hAnsi="Times New Roman"/>
          <w:sz w:val="28"/>
          <w:szCs w:val="28"/>
        </w:rPr>
        <w:t>.</w:t>
      </w:r>
    </w:p>
    <w:p w:rsidR="00226790" w:rsidRPr="008E1DC7" w:rsidRDefault="00511477" w:rsidP="00D46570">
      <w:pPr>
        <w:spacing w:before="100" w:beforeAutospacing="1" w:line="360" w:lineRule="auto"/>
        <w:rPr>
          <w:rFonts w:ascii="Times New Roman" w:hAnsi="Times New Roman"/>
          <w:sz w:val="28"/>
          <w:szCs w:val="28"/>
        </w:rPr>
      </w:pPr>
      <w:r w:rsidRPr="008E1DC7">
        <w:rPr>
          <w:rFonts w:ascii="Times New Roman" w:hAnsi="Times New Roman"/>
          <w:sz w:val="28"/>
          <w:szCs w:val="28"/>
        </w:rPr>
        <w:lastRenderedPageBreak/>
        <w:t>In tale ottica</w:t>
      </w:r>
      <w:r w:rsidR="00937530" w:rsidRPr="008E1DC7">
        <w:rPr>
          <w:rFonts w:ascii="Times New Roman" w:hAnsi="Times New Roman"/>
          <w:sz w:val="28"/>
          <w:szCs w:val="28"/>
        </w:rPr>
        <w:t>,</w:t>
      </w:r>
      <w:r w:rsidR="00226790" w:rsidRPr="008E1DC7">
        <w:rPr>
          <w:rFonts w:ascii="Times New Roman" w:hAnsi="Times New Roman"/>
          <w:sz w:val="28"/>
          <w:szCs w:val="28"/>
        </w:rPr>
        <w:t xml:space="preserve"> si colloca la scelta del</w:t>
      </w:r>
      <w:r w:rsidRPr="008E1DC7">
        <w:rPr>
          <w:rFonts w:ascii="Times New Roman" w:hAnsi="Times New Roman"/>
          <w:sz w:val="28"/>
          <w:szCs w:val="28"/>
        </w:rPr>
        <w:t>l</w:t>
      </w:r>
      <w:r w:rsidR="00A57E2D" w:rsidRPr="008E1DC7">
        <w:rPr>
          <w:rFonts w:ascii="Times New Roman" w:hAnsi="Times New Roman"/>
          <w:sz w:val="28"/>
          <w:szCs w:val="28"/>
        </w:rPr>
        <w:t>’</w:t>
      </w:r>
      <w:r w:rsidR="00B761B0" w:rsidRPr="008E1DC7">
        <w:rPr>
          <w:rFonts w:ascii="Times New Roman" w:hAnsi="Times New Roman"/>
          <w:sz w:val="28"/>
          <w:szCs w:val="28"/>
        </w:rPr>
        <w:t xml:space="preserve">Agenzia </w:t>
      </w:r>
      <w:r w:rsidR="00226790" w:rsidRPr="008E1DC7">
        <w:rPr>
          <w:rFonts w:ascii="Times New Roman" w:hAnsi="Times New Roman"/>
          <w:sz w:val="28"/>
          <w:szCs w:val="28"/>
        </w:rPr>
        <w:t xml:space="preserve">di procedere all’automazione e alla </w:t>
      </w:r>
      <w:proofErr w:type="spellStart"/>
      <w:r w:rsidR="00226790" w:rsidRPr="008E1DC7">
        <w:rPr>
          <w:rFonts w:ascii="Times New Roman" w:hAnsi="Times New Roman"/>
          <w:sz w:val="28"/>
          <w:szCs w:val="28"/>
        </w:rPr>
        <w:t>telematizzazione</w:t>
      </w:r>
      <w:proofErr w:type="spellEnd"/>
      <w:r w:rsidR="00226790" w:rsidRPr="008E1DC7">
        <w:rPr>
          <w:rFonts w:ascii="Times New Roman" w:hAnsi="Times New Roman"/>
          <w:sz w:val="28"/>
          <w:szCs w:val="28"/>
        </w:rPr>
        <w:t xml:space="preserve"> dei processi operativi doganali e di quelli relativi alle accise al fine di migliorare, da un lato, la qualità delle prestazioni e</w:t>
      </w:r>
      <w:r w:rsidR="004E4CE3">
        <w:rPr>
          <w:rFonts w:ascii="Times New Roman" w:hAnsi="Times New Roman"/>
          <w:sz w:val="28"/>
          <w:szCs w:val="28"/>
        </w:rPr>
        <w:t>,</w:t>
      </w:r>
      <w:r w:rsidR="00226790" w:rsidRPr="008E1DC7">
        <w:rPr>
          <w:rFonts w:ascii="Times New Roman" w:hAnsi="Times New Roman"/>
          <w:sz w:val="28"/>
          <w:szCs w:val="28"/>
        </w:rPr>
        <w:t xml:space="preserve"> dall’altro</w:t>
      </w:r>
      <w:r w:rsidR="004E4CE3">
        <w:rPr>
          <w:rFonts w:ascii="Times New Roman" w:hAnsi="Times New Roman"/>
          <w:sz w:val="28"/>
          <w:szCs w:val="28"/>
        </w:rPr>
        <w:t>,</w:t>
      </w:r>
      <w:r w:rsidR="00226790" w:rsidRPr="008E1DC7">
        <w:rPr>
          <w:rFonts w:ascii="Times New Roman" w:hAnsi="Times New Roman"/>
          <w:sz w:val="28"/>
          <w:szCs w:val="28"/>
        </w:rPr>
        <w:t xml:space="preserve"> di ridurre gli oneri </w:t>
      </w:r>
      <w:r w:rsidR="00937530" w:rsidRPr="008E1DC7">
        <w:rPr>
          <w:rFonts w:ascii="Times New Roman" w:hAnsi="Times New Roman"/>
          <w:sz w:val="28"/>
          <w:szCs w:val="28"/>
        </w:rPr>
        <w:t>a carico</w:t>
      </w:r>
      <w:r w:rsidR="00226790" w:rsidRPr="008E1DC7">
        <w:rPr>
          <w:rFonts w:ascii="Times New Roman" w:hAnsi="Times New Roman"/>
          <w:sz w:val="28"/>
          <w:szCs w:val="28"/>
        </w:rPr>
        <w:t xml:space="preserve"> d</w:t>
      </w:r>
      <w:r w:rsidR="00937530" w:rsidRPr="008E1DC7">
        <w:rPr>
          <w:rFonts w:ascii="Times New Roman" w:hAnsi="Times New Roman"/>
          <w:sz w:val="28"/>
          <w:szCs w:val="28"/>
        </w:rPr>
        <w:t>e</w:t>
      </w:r>
      <w:r w:rsidR="00226790" w:rsidRPr="008E1DC7">
        <w:rPr>
          <w:rFonts w:ascii="Times New Roman" w:hAnsi="Times New Roman"/>
          <w:sz w:val="28"/>
          <w:szCs w:val="28"/>
        </w:rPr>
        <w:t xml:space="preserve">gli operatori. </w:t>
      </w:r>
    </w:p>
    <w:p w:rsidR="00963AB4" w:rsidRPr="008E1DC7" w:rsidRDefault="004E169E" w:rsidP="00CA39A1">
      <w:pPr>
        <w:widowControl w:val="0"/>
        <w:spacing w:before="120" w:line="360" w:lineRule="auto"/>
        <w:rPr>
          <w:rFonts w:ascii="Times New Roman" w:hAnsi="Times New Roman"/>
          <w:sz w:val="28"/>
          <w:szCs w:val="28"/>
        </w:rPr>
      </w:pPr>
      <w:r w:rsidRPr="008E1DC7">
        <w:rPr>
          <w:rFonts w:ascii="Times New Roman" w:hAnsi="Times New Roman"/>
          <w:sz w:val="28"/>
          <w:szCs w:val="28"/>
        </w:rPr>
        <w:t xml:space="preserve">Oltre che sull’innovazione tecnologica </w:t>
      </w:r>
      <w:r w:rsidR="00305723" w:rsidRPr="008E1DC7">
        <w:rPr>
          <w:rFonts w:ascii="Times New Roman" w:hAnsi="Times New Roman"/>
          <w:sz w:val="28"/>
          <w:szCs w:val="28"/>
        </w:rPr>
        <w:t xml:space="preserve">ed amministrativa, l’Agenzia </w:t>
      </w:r>
      <w:r w:rsidR="00DC220A" w:rsidRPr="008E1DC7">
        <w:rPr>
          <w:rFonts w:ascii="Times New Roman" w:hAnsi="Times New Roman"/>
          <w:sz w:val="28"/>
          <w:szCs w:val="28"/>
        </w:rPr>
        <w:t xml:space="preserve">intende proseguire </w:t>
      </w:r>
      <w:r w:rsidR="00E1018E" w:rsidRPr="008E1DC7">
        <w:rPr>
          <w:rFonts w:ascii="Times New Roman" w:hAnsi="Times New Roman"/>
          <w:sz w:val="28"/>
          <w:szCs w:val="28"/>
        </w:rPr>
        <w:t>a</w:t>
      </w:r>
      <w:r w:rsidR="00DC220A" w:rsidRPr="008E1DC7">
        <w:rPr>
          <w:rFonts w:ascii="Times New Roman" w:hAnsi="Times New Roman"/>
          <w:sz w:val="28"/>
          <w:szCs w:val="28"/>
        </w:rPr>
        <w:t xml:space="preserve">d investire </w:t>
      </w:r>
      <w:r w:rsidR="00A42BC2" w:rsidRPr="008E1DC7">
        <w:rPr>
          <w:rFonts w:ascii="Times New Roman" w:hAnsi="Times New Roman"/>
          <w:sz w:val="28"/>
          <w:szCs w:val="28"/>
        </w:rPr>
        <w:t>anche ne</w:t>
      </w:r>
      <w:r w:rsidR="00E060A9" w:rsidRPr="008E1DC7">
        <w:rPr>
          <w:rFonts w:ascii="Times New Roman" w:hAnsi="Times New Roman"/>
          <w:sz w:val="28"/>
          <w:szCs w:val="28"/>
        </w:rPr>
        <w:t>l</w:t>
      </w:r>
      <w:r w:rsidR="00893589" w:rsidRPr="008E1DC7">
        <w:rPr>
          <w:rFonts w:ascii="Times New Roman" w:hAnsi="Times New Roman"/>
          <w:sz w:val="28"/>
          <w:szCs w:val="28"/>
        </w:rPr>
        <w:t xml:space="preserve"> dialogo con gli operatori e le as</w:t>
      </w:r>
      <w:r w:rsidR="00CA39A1" w:rsidRPr="008E1DC7">
        <w:rPr>
          <w:rFonts w:ascii="Times New Roman" w:hAnsi="Times New Roman"/>
          <w:sz w:val="28"/>
          <w:szCs w:val="28"/>
        </w:rPr>
        <w:t xml:space="preserve">sociazioni di categoria, </w:t>
      </w:r>
      <w:r w:rsidR="0079398D" w:rsidRPr="008E1DC7">
        <w:rPr>
          <w:rFonts w:ascii="Times New Roman" w:hAnsi="Times New Roman"/>
          <w:sz w:val="28"/>
          <w:szCs w:val="28"/>
        </w:rPr>
        <w:t xml:space="preserve"> con </w:t>
      </w:r>
      <w:r w:rsidR="00CA39A1" w:rsidRPr="008E1DC7">
        <w:rPr>
          <w:rFonts w:ascii="Times New Roman" w:hAnsi="Times New Roman"/>
          <w:sz w:val="28"/>
          <w:szCs w:val="28"/>
        </w:rPr>
        <w:t>la convinzione che la promozione della collaborazione –</w:t>
      </w:r>
      <w:r w:rsidR="00963AB4" w:rsidRPr="008E1DC7">
        <w:rPr>
          <w:rFonts w:ascii="Times New Roman" w:hAnsi="Times New Roman"/>
          <w:sz w:val="28"/>
          <w:szCs w:val="28"/>
        </w:rPr>
        <w:t xml:space="preserve"> nel rispetto </w:t>
      </w:r>
      <w:r w:rsidR="00CA39A1" w:rsidRPr="008E1DC7">
        <w:rPr>
          <w:rFonts w:ascii="Times New Roman" w:hAnsi="Times New Roman"/>
          <w:sz w:val="28"/>
          <w:szCs w:val="28"/>
        </w:rPr>
        <w:t>dei reciproci ruoli - rappresenti un punto di forza sia per la crescita e la competitività del sistema imprenditoriale nazionale che per la velocizzazione</w:t>
      </w:r>
      <w:r w:rsidR="00B511C2" w:rsidRPr="008E1DC7">
        <w:rPr>
          <w:rFonts w:ascii="Times New Roman" w:hAnsi="Times New Roman"/>
          <w:sz w:val="28"/>
          <w:szCs w:val="28"/>
        </w:rPr>
        <w:t xml:space="preserve"> e</w:t>
      </w:r>
      <w:r w:rsidR="00E646F2" w:rsidRPr="008E1DC7">
        <w:rPr>
          <w:rFonts w:ascii="Times New Roman" w:hAnsi="Times New Roman"/>
          <w:sz w:val="28"/>
          <w:szCs w:val="28"/>
        </w:rPr>
        <w:t xml:space="preserve"> la regolarità </w:t>
      </w:r>
      <w:r w:rsidR="00CA39A1" w:rsidRPr="008E1DC7">
        <w:rPr>
          <w:rFonts w:ascii="Times New Roman" w:hAnsi="Times New Roman"/>
          <w:sz w:val="28"/>
          <w:szCs w:val="28"/>
        </w:rPr>
        <w:t>dei flussi commerciali.</w:t>
      </w:r>
      <w:r w:rsidR="00B511C2" w:rsidRPr="008E1DC7">
        <w:rPr>
          <w:rFonts w:ascii="Times New Roman" w:hAnsi="Times New Roman"/>
          <w:sz w:val="28"/>
          <w:szCs w:val="28"/>
        </w:rPr>
        <w:t xml:space="preserve"> </w:t>
      </w:r>
    </w:p>
    <w:p w:rsidR="00CA39A1" w:rsidRPr="008E1DC7" w:rsidRDefault="00B511C2" w:rsidP="00CA39A1">
      <w:pPr>
        <w:widowControl w:val="0"/>
        <w:spacing w:before="120" w:line="360" w:lineRule="auto"/>
        <w:rPr>
          <w:rFonts w:ascii="Times New Roman" w:hAnsi="Times New Roman"/>
          <w:sz w:val="28"/>
          <w:szCs w:val="28"/>
        </w:rPr>
      </w:pPr>
      <w:r w:rsidRPr="008E1DC7">
        <w:rPr>
          <w:rFonts w:ascii="Times New Roman" w:hAnsi="Times New Roman"/>
          <w:sz w:val="28"/>
          <w:szCs w:val="28"/>
        </w:rPr>
        <w:t xml:space="preserve">In tale contesto </w:t>
      </w:r>
      <w:r w:rsidR="006664F5" w:rsidRPr="008E1DC7">
        <w:rPr>
          <w:rFonts w:ascii="Times New Roman" w:hAnsi="Times New Roman"/>
          <w:sz w:val="28"/>
          <w:szCs w:val="28"/>
        </w:rPr>
        <w:t xml:space="preserve">saranno ulteriormente promosse le </w:t>
      </w:r>
      <w:r w:rsidRPr="008E1DC7">
        <w:rPr>
          <w:rFonts w:ascii="Times New Roman" w:hAnsi="Times New Roman"/>
          <w:sz w:val="28"/>
          <w:szCs w:val="28"/>
        </w:rPr>
        <w:t xml:space="preserve">iniziative volte alla sottoscrizione di apposite intese, finalizzate sia alla diffusione delle agevolazioni previste dalla normativa doganale nazionale e comunitaria in materia di semplificazione delle procedure che alla certificazione di qualità delle imprese sotto il profilo fiscale e della sicurezza della catena logistica. </w:t>
      </w:r>
    </w:p>
    <w:p w:rsidR="00BE71A4" w:rsidRPr="008E1DC7" w:rsidRDefault="00BE71A4" w:rsidP="00CA39A1">
      <w:pPr>
        <w:widowControl w:val="0"/>
        <w:spacing w:before="120" w:line="360" w:lineRule="auto"/>
        <w:rPr>
          <w:rFonts w:ascii="Times New Roman" w:hAnsi="Times New Roman"/>
          <w:sz w:val="28"/>
          <w:szCs w:val="28"/>
        </w:rPr>
      </w:pPr>
      <w:r w:rsidRPr="008E1DC7">
        <w:rPr>
          <w:rFonts w:ascii="Times New Roman" w:hAnsi="Times New Roman"/>
          <w:sz w:val="28"/>
          <w:szCs w:val="28"/>
        </w:rPr>
        <w:t xml:space="preserve">Per quanto concerne, infine, la </w:t>
      </w:r>
      <w:proofErr w:type="spellStart"/>
      <w:r w:rsidRPr="008E1DC7">
        <w:rPr>
          <w:rFonts w:ascii="Times New Roman" w:hAnsi="Times New Roman"/>
          <w:i/>
          <w:sz w:val="28"/>
          <w:szCs w:val="28"/>
        </w:rPr>
        <w:t>governance</w:t>
      </w:r>
      <w:proofErr w:type="spellEnd"/>
      <w:r w:rsidRPr="008E1DC7">
        <w:rPr>
          <w:rFonts w:ascii="Times New Roman" w:hAnsi="Times New Roman"/>
          <w:sz w:val="28"/>
          <w:szCs w:val="28"/>
        </w:rPr>
        <w:t xml:space="preserve"> interna</w:t>
      </w:r>
      <w:r w:rsidR="00E1018E" w:rsidRPr="008E1DC7">
        <w:rPr>
          <w:rFonts w:ascii="Times New Roman" w:hAnsi="Times New Roman"/>
          <w:sz w:val="28"/>
          <w:szCs w:val="28"/>
        </w:rPr>
        <w:t>,</w:t>
      </w:r>
      <w:r w:rsidRPr="008E1DC7">
        <w:rPr>
          <w:rFonts w:ascii="Times New Roman" w:hAnsi="Times New Roman"/>
          <w:sz w:val="28"/>
          <w:szCs w:val="28"/>
        </w:rPr>
        <w:t xml:space="preserve"> </w:t>
      </w:r>
      <w:r w:rsidR="000E52C3" w:rsidRPr="008E1DC7">
        <w:rPr>
          <w:rFonts w:ascii="Times New Roman" w:hAnsi="Times New Roman"/>
          <w:sz w:val="28"/>
          <w:szCs w:val="28"/>
        </w:rPr>
        <w:t xml:space="preserve">l’Agenzia </w:t>
      </w:r>
      <w:r w:rsidR="00D169C1" w:rsidRPr="008E1DC7">
        <w:rPr>
          <w:rFonts w:ascii="Times New Roman" w:hAnsi="Times New Roman"/>
          <w:sz w:val="28"/>
          <w:szCs w:val="28"/>
        </w:rPr>
        <w:t xml:space="preserve">continuerà </w:t>
      </w:r>
      <w:r w:rsidR="000E52C3" w:rsidRPr="008E1DC7">
        <w:rPr>
          <w:rFonts w:ascii="Times New Roman" w:hAnsi="Times New Roman"/>
          <w:sz w:val="28"/>
          <w:szCs w:val="28"/>
        </w:rPr>
        <w:t>a sviluppare il proprio modello di riferimento strate</w:t>
      </w:r>
      <w:r w:rsidR="00C22167" w:rsidRPr="008E1DC7">
        <w:rPr>
          <w:rFonts w:ascii="Times New Roman" w:hAnsi="Times New Roman"/>
          <w:sz w:val="28"/>
          <w:szCs w:val="28"/>
        </w:rPr>
        <w:t>gico, culturale e organizzativo</w:t>
      </w:r>
      <w:r w:rsidR="000E52C3" w:rsidRPr="008E1DC7">
        <w:rPr>
          <w:rFonts w:ascii="Times New Roman" w:hAnsi="Times New Roman"/>
          <w:sz w:val="28"/>
          <w:szCs w:val="28"/>
        </w:rPr>
        <w:t xml:space="preserve"> </w:t>
      </w:r>
      <w:r w:rsidR="00C22167" w:rsidRPr="008E1DC7">
        <w:rPr>
          <w:rFonts w:ascii="Times New Roman" w:hAnsi="Times New Roman"/>
          <w:sz w:val="28"/>
          <w:szCs w:val="28"/>
        </w:rPr>
        <w:t xml:space="preserve">per promuovere la </w:t>
      </w:r>
      <w:r w:rsidR="000E52C3" w:rsidRPr="008E1DC7">
        <w:rPr>
          <w:rFonts w:ascii="Times New Roman" w:hAnsi="Times New Roman"/>
          <w:sz w:val="28"/>
          <w:szCs w:val="28"/>
        </w:rPr>
        <w:t xml:space="preserve">crescente qualificazione dei compiti istituzionali affidati nonché </w:t>
      </w:r>
      <w:r w:rsidR="00D169C1" w:rsidRPr="008E1DC7">
        <w:rPr>
          <w:rFonts w:ascii="Times New Roman" w:hAnsi="Times New Roman"/>
          <w:sz w:val="28"/>
          <w:szCs w:val="28"/>
        </w:rPr>
        <w:t>a presta</w:t>
      </w:r>
      <w:r w:rsidR="000E52C3" w:rsidRPr="008E1DC7">
        <w:rPr>
          <w:rFonts w:ascii="Times New Roman" w:hAnsi="Times New Roman"/>
          <w:sz w:val="28"/>
          <w:szCs w:val="28"/>
        </w:rPr>
        <w:t>re</w:t>
      </w:r>
      <w:r w:rsidR="00D169C1" w:rsidRPr="008E1DC7">
        <w:rPr>
          <w:rFonts w:ascii="Times New Roman" w:hAnsi="Times New Roman"/>
          <w:sz w:val="28"/>
          <w:szCs w:val="28"/>
        </w:rPr>
        <w:t xml:space="preserve"> la massima attenzione al conseguimento degli obiettivi </w:t>
      </w:r>
      <w:r w:rsidR="00A2527C" w:rsidRPr="008E1DC7">
        <w:rPr>
          <w:rFonts w:ascii="Times New Roman" w:hAnsi="Times New Roman"/>
          <w:sz w:val="28"/>
          <w:szCs w:val="28"/>
        </w:rPr>
        <w:t xml:space="preserve">di contenimento della spesa pubblica, anche </w:t>
      </w:r>
      <w:r w:rsidR="000E52C3" w:rsidRPr="008E1DC7">
        <w:rPr>
          <w:rFonts w:ascii="Times New Roman" w:hAnsi="Times New Roman"/>
          <w:sz w:val="28"/>
          <w:szCs w:val="28"/>
        </w:rPr>
        <w:t xml:space="preserve">mediante </w:t>
      </w:r>
      <w:r w:rsidR="00A2527C" w:rsidRPr="008E1DC7">
        <w:rPr>
          <w:rFonts w:ascii="Times New Roman" w:hAnsi="Times New Roman"/>
          <w:sz w:val="28"/>
          <w:szCs w:val="28"/>
        </w:rPr>
        <w:t>l’attivazione di interventi gestionali finalizzati alla riduzione dei costi di esercizio.</w:t>
      </w:r>
    </w:p>
    <w:p w:rsidR="00115BF2" w:rsidRPr="008E1DC7" w:rsidRDefault="00A43589" w:rsidP="00CF7467">
      <w:pPr>
        <w:pStyle w:val="Titolo1"/>
      </w:pPr>
      <w:r w:rsidRPr="008E1DC7">
        <w:rPr>
          <w:u w:val="single"/>
        </w:rPr>
        <w:br w:type="page"/>
      </w:r>
      <w:bookmarkStart w:id="7" w:name="_Toc195004150"/>
      <w:bookmarkStart w:id="8" w:name="_Toc195011012"/>
      <w:bookmarkStart w:id="9" w:name="_Toc298232424"/>
      <w:r w:rsidR="00115BF2" w:rsidRPr="008E1DC7">
        <w:lastRenderedPageBreak/>
        <w:t>IL PI</w:t>
      </w:r>
      <w:r w:rsidR="003E6F82" w:rsidRPr="008E1DC7">
        <w:t>A</w:t>
      </w:r>
      <w:r w:rsidR="00115BF2" w:rsidRPr="008E1DC7">
        <w:t>NO</w:t>
      </w:r>
      <w:bookmarkEnd w:id="7"/>
      <w:bookmarkEnd w:id="8"/>
      <w:bookmarkEnd w:id="9"/>
      <w:r w:rsidR="00115BF2" w:rsidRPr="008E1DC7">
        <w:t xml:space="preserve"> </w:t>
      </w:r>
    </w:p>
    <w:p w:rsidR="00115BF2" w:rsidRPr="008E1DC7" w:rsidRDefault="00115BF2" w:rsidP="009E3F0B">
      <w:pPr>
        <w:pStyle w:val="Titolo2"/>
      </w:pPr>
      <w:bookmarkStart w:id="10" w:name="_Toc298232425"/>
      <w:bookmarkEnd w:id="2"/>
      <w:r w:rsidRPr="008E1DC7">
        <w:t>Strategia triennale</w:t>
      </w:r>
      <w:bookmarkEnd w:id="10"/>
    </w:p>
    <w:p w:rsidR="00115BF2" w:rsidRPr="008E1DC7" w:rsidRDefault="00115BF2" w:rsidP="00A16562">
      <w:pPr>
        <w:spacing w:before="120" w:line="360" w:lineRule="auto"/>
        <w:rPr>
          <w:rFonts w:ascii="Times New Roman" w:hAnsi="Times New Roman"/>
          <w:sz w:val="28"/>
          <w:szCs w:val="28"/>
        </w:rPr>
      </w:pPr>
      <w:r w:rsidRPr="008E1DC7">
        <w:rPr>
          <w:rFonts w:ascii="Times New Roman" w:hAnsi="Times New Roman"/>
          <w:sz w:val="28"/>
          <w:szCs w:val="28"/>
        </w:rPr>
        <w:t xml:space="preserve">Per il triennio 2011-2013  l’Agenzia delle Dogane ha </w:t>
      </w:r>
      <w:r w:rsidR="00787F01" w:rsidRPr="008E1DC7">
        <w:rPr>
          <w:rFonts w:ascii="Times New Roman" w:hAnsi="Times New Roman"/>
          <w:sz w:val="28"/>
          <w:szCs w:val="28"/>
        </w:rPr>
        <w:t xml:space="preserve">delineato, attraverso il Piano delle attività, una strategia d’azione </w:t>
      </w:r>
      <w:r w:rsidR="00AD2FBE" w:rsidRPr="008E1DC7">
        <w:rPr>
          <w:rFonts w:ascii="Times New Roman" w:hAnsi="Times New Roman"/>
          <w:sz w:val="28"/>
          <w:szCs w:val="28"/>
        </w:rPr>
        <w:t>che tiene</w:t>
      </w:r>
      <w:r w:rsidR="00787F01" w:rsidRPr="008E1DC7">
        <w:rPr>
          <w:rFonts w:ascii="Times New Roman" w:hAnsi="Times New Roman"/>
          <w:sz w:val="28"/>
          <w:szCs w:val="28"/>
        </w:rPr>
        <w:t xml:space="preserve"> </w:t>
      </w:r>
      <w:r w:rsidRPr="008E1DC7">
        <w:rPr>
          <w:rFonts w:ascii="Times New Roman" w:hAnsi="Times New Roman"/>
          <w:sz w:val="28"/>
          <w:szCs w:val="28"/>
        </w:rPr>
        <w:t xml:space="preserve">conto degli indirizzi </w:t>
      </w:r>
      <w:r w:rsidR="00787F01" w:rsidRPr="008E1DC7">
        <w:rPr>
          <w:rFonts w:ascii="Times New Roman" w:hAnsi="Times New Roman"/>
          <w:sz w:val="28"/>
          <w:szCs w:val="28"/>
        </w:rPr>
        <w:t xml:space="preserve">ed obiettivi in materia di politica fiscale e di gestione dell’attività tributaria dettati </w:t>
      </w:r>
      <w:r w:rsidRPr="008E1DC7">
        <w:rPr>
          <w:rFonts w:ascii="Times New Roman" w:hAnsi="Times New Roman"/>
          <w:sz w:val="28"/>
          <w:szCs w:val="28"/>
        </w:rPr>
        <w:t>d</w:t>
      </w:r>
      <w:r w:rsidR="00787F01" w:rsidRPr="008E1DC7">
        <w:rPr>
          <w:rFonts w:ascii="Times New Roman" w:hAnsi="Times New Roman"/>
          <w:sz w:val="28"/>
          <w:szCs w:val="28"/>
        </w:rPr>
        <w:t>a</w:t>
      </w:r>
      <w:r w:rsidRPr="008E1DC7">
        <w:rPr>
          <w:rFonts w:ascii="Times New Roman" w:hAnsi="Times New Roman"/>
          <w:sz w:val="28"/>
          <w:szCs w:val="28"/>
        </w:rPr>
        <w:t>ll’Autorità politica, delle linee strategiche di politica doganale definite in ambito comunitario ed internazionale, dell</w:t>
      </w:r>
      <w:r w:rsidR="00787F01" w:rsidRPr="008E1DC7">
        <w:rPr>
          <w:rFonts w:ascii="Times New Roman" w:hAnsi="Times New Roman"/>
          <w:sz w:val="28"/>
          <w:szCs w:val="28"/>
        </w:rPr>
        <w:t>a configurazione del c</w:t>
      </w:r>
      <w:r w:rsidRPr="008E1DC7">
        <w:rPr>
          <w:rFonts w:ascii="Times New Roman" w:hAnsi="Times New Roman"/>
          <w:sz w:val="28"/>
          <w:szCs w:val="28"/>
        </w:rPr>
        <w:t xml:space="preserve">ontesto di riferimento economico nazionale ed internazionale </w:t>
      </w:r>
      <w:r w:rsidR="00787F01" w:rsidRPr="008E1DC7">
        <w:rPr>
          <w:rFonts w:ascii="Times New Roman" w:hAnsi="Times New Roman"/>
          <w:sz w:val="28"/>
          <w:szCs w:val="28"/>
        </w:rPr>
        <w:t>nonché</w:t>
      </w:r>
      <w:r w:rsidRPr="008E1DC7">
        <w:rPr>
          <w:rFonts w:ascii="Times New Roman" w:hAnsi="Times New Roman"/>
          <w:sz w:val="28"/>
          <w:szCs w:val="28"/>
        </w:rPr>
        <w:t xml:space="preserve"> del dimensionamento delle risorse disponibili.</w:t>
      </w:r>
    </w:p>
    <w:p w:rsidR="00392563" w:rsidRPr="008E1DC7" w:rsidRDefault="00392563" w:rsidP="00A16562">
      <w:pPr>
        <w:spacing w:before="120" w:line="360" w:lineRule="auto"/>
        <w:rPr>
          <w:rFonts w:ascii="Times New Roman" w:hAnsi="Times New Roman"/>
          <w:sz w:val="28"/>
          <w:szCs w:val="28"/>
        </w:rPr>
      </w:pPr>
      <w:r w:rsidRPr="008E1DC7">
        <w:rPr>
          <w:rFonts w:ascii="Times New Roman" w:hAnsi="Times New Roman"/>
          <w:sz w:val="28"/>
          <w:szCs w:val="28"/>
        </w:rPr>
        <w:t>Gli obiettivi che si intendono perseguire riguardano:</w:t>
      </w:r>
    </w:p>
    <w:p w:rsidR="005661B0" w:rsidRPr="008E1DC7" w:rsidRDefault="005661B0" w:rsidP="005661B0">
      <w:pPr>
        <w:pStyle w:val="Style1"/>
        <w:widowControl/>
        <w:numPr>
          <w:ilvl w:val="0"/>
          <w:numId w:val="12"/>
        </w:numPr>
        <w:adjustRightInd/>
        <w:spacing w:before="36" w:line="360" w:lineRule="auto"/>
        <w:jc w:val="both"/>
        <w:rPr>
          <w:sz w:val="28"/>
          <w:szCs w:val="28"/>
        </w:rPr>
      </w:pPr>
      <w:r w:rsidRPr="008E1DC7">
        <w:rPr>
          <w:sz w:val="28"/>
          <w:szCs w:val="28"/>
        </w:rPr>
        <w:t>lo sviluppo di iniziative e di azioni per migliorare il presidio della legalità e della sicurezza nel commercio internazionale, a tutela della collettività e della corretta applicazione delle regole di mercato;</w:t>
      </w:r>
    </w:p>
    <w:p w:rsidR="005661B0" w:rsidRPr="008E1DC7" w:rsidRDefault="00C47346" w:rsidP="005661B0">
      <w:pPr>
        <w:pStyle w:val="Style1"/>
        <w:widowControl/>
        <w:numPr>
          <w:ilvl w:val="0"/>
          <w:numId w:val="12"/>
        </w:numPr>
        <w:adjustRightInd/>
        <w:spacing w:before="36" w:line="360" w:lineRule="auto"/>
        <w:jc w:val="both"/>
        <w:rPr>
          <w:sz w:val="28"/>
          <w:szCs w:val="28"/>
        </w:rPr>
      </w:pPr>
      <w:r w:rsidRPr="008E1DC7">
        <w:rPr>
          <w:sz w:val="28"/>
          <w:szCs w:val="28"/>
        </w:rPr>
        <w:t xml:space="preserve">la promozione </w:t>
      </w:r>
      <w:r w:rsidR="005661B0" w:rsidRPr="008E1DC7">
        <w:rPr>
          <w:sz w:val="28"/>
          <w:szCs w:val="28"/>
        </w:rPr>
        <w:t>di interventi finalizzati alla tutela degli interessi economici nazionali ed alla salvaguardia delle risorse proprie dell’Unione Europea;</w:t>
      </w:r>
    </w:p>
    <w:p w:rsidR="005661B0" w:rsidRPr="008E1DC7" w:rsidRDefault="005661B0" w:rsidP="005661B0">
      <w:pPr>
        <w:pStyle w:val="Style4"/>
        <w:numPr>
          <w:ilvl w:val="0"/>
          <w:numId w:val="12"/>
        </w:numPr>
        <w:rPr>
          <w:sz w:val="28"/>
          <w:szCs w:val="28"/>
        </w:rPr>
      </w:pPr>
      <w:r w:rsidRPr="008E1DC7">
        <w:rPr>
          <w:sz w:val="28"/>
          <w:szCs w:val="28"/>
        </w:rPr>
        <w:t xml:space="preserve">il potenziamento dell'azione di contrasto all'evasione tributaria nel settore dei dazi, dell'IVA intracomunitaria e delle accise mediante lo sviluppo delle attività di intelligence e di analisi dei </w:t>
      </w:r>
      <w:r w:rsidR="00297E15" w:rsidRPr="008E1DC7">
        <w:rPr>
          <w:sz w:val="28"/>
          <w:szCs w:val="28"/>
        </w:rPr>
        <w:t xml:space="preserve">flussi di traffico </w:t>
      </w:r>
      <w:r w:rsidR="00922CA7" w:rsidRPr="008E1DC7">
        <w:rPr>
          <w:sz w:val="28"/>
          <w:szCs w:val="28"/>
        </w:rPr>
        <w:t xml:space="preserve">e dei rischi connessi, l’utilizzo di tecniche di controllo non invasive ed </w:t>
      </w:r>
      <w:r w:rsidRPr="008E1DC7">
        <w:rPr>
          <w:sz w:val="28"/>
          <w:szCs w:val="28"/>
        </w:rPr>
        <w:t>il potenziamento delle metodologie preventive di controllo basate sulla verifica dei sistemi interni aziendali;</w:t>
      </w:r>
    </w:p>
    <w:p w:rsidR="005661B0" w:rsidRPr="008E1DC7" w:rsidRDefault="005661B0" w:rsidP="005661B0">
      <w:pPr>
        <w:pStyle w:val="Style4"/>
        <w:numPr>
          <w:ilvl w:val="0"/>
          <w:numId w:val="12"/>
        </w:numPr>
        <w:rPr>
          <w:sz w:val="28"/>
          <w:szCs w:val="28"/>
        </w:rPr>
      </w:pPr>
      <w:r w:rsidRPr="008E1DC7">
        <w:rPr>
          <w:sz w:val="28"/>
          <w:szCs w:val="28"/>
        </w:rPr>
        <w:t xml:space="preserve">il </w:t>
      </w:r>
      <w:r w:rsidR="00C47346" w:rsidRPr="008E1DC7">
        <w:rPr>
          <w:sz w:val="28"/>
          <w:szCs w:val="28"/>
        </w:rPr>
        <w:t xml:space="preserve">rafforzamento </w:t>
      </w:r>
      <w:r w:rsidRPr="008E1DC7">
        <w:rPr>
          <w:sz w:val="28"/>
          <w:szCs w:val="28"/>
        </w:rPr>
        <w:t>dell'azione di prevenzione e contrasto dei fenomeni illeciti in materia extratributaria al fine di tutelare la salute e la sicurezza dei cittadini e dell'ambiente, anche in collaborazione con le altre autorità istituzionalmente preposte agli specifici ambiti operativi;</w:t>
      </w:r>
    </w:p>
    <w:p w:rsidR="00297E15" w:rsidRPr="008E1DC7" w:rsidRDefault="00297E15" w:rsidP="005661B0">
      <w:pPr>
        <w:pStyle w:val="Style4"/>
        <w:numPr>
          <w:ilvl w:val="0"/>
          <w:numId w:val="12"/>
        </w:numPr>
        <w:rPr>
          <w:sz w:val="28"/>
          <w:szCs w:val="28"/>
        </w:rPr>
      </w:pPr>
      <w:r w:rsidRPr="008E1DC7">
        <w:rPr>
          <w:sz w:val="28"/>
          <w:szCs w:val="28"/>
        </w:rPr>
        <w:t>l’incremento progressivo degli effetti della deterrenza</w:t>
      </w:r>
      <w:r w:rsidR="004C3061" w:rsidRPr="008E1DC7">
        <w:rPr>
          <w:sz w:val="28"/>
          <w:szCs w:val="28"/>
        </w:rPr>
        <w:t>,</w:t>
      </w:r>
      <w:r w:rsidRPr="008E1DC7">
        <w:rPr>
          <w:sz w:val="28"/>
          <w:szCs w:val="28"/>
        </w:rPr>
        <w:t xml:space="preserve"> anche </w:t>
      </w:r>
      <w:r w:rsidR="00FA40ED" w:rsidRPr="008E1DC7">
        <w:rPr>
          <w:sz w:val="28"/>
          <w:szCs w:val="28"/>
        </w:rPr>
        <w:t xml:space="preserve">con l’obiettivo </w:t>
      </w:r>
      <w:r w:rsidRPr="008E1DC7">
        <w:rPr>
          <w:sz w:val="28"/>
          <w:szCs w:val="28"/>
        </w:rPr>
        <w:t>di promuovere l’adempimento spontaneo degli obblighi tributari;</w:t>
      </w:r>
    </w:p>
    <w:p w:rsidR="00610621" w:rsidRPr="008E1DC7" w:rsidRDefault="00C31325" w:rsidP="00610621">
      <w:pPr>
        <w:pStyle w:val="Style1"/>
        <w:numPr>
          <w:ilvl w:val="0"/>
          <w:numId w:val="9"/>
        </w:numPr>
        <w:adjustRightInd/>
        <w:spacing w:before="36" w:line="360" w:lineRule="auto"/>
        <w:jc w:val="both"/>
        <w:rPr>
          <w:sz w:val="28"/>
          <w:szCs w:val="28"/>
        </w:rPr>
      </w:pPr>
      <w:r w:rsidRPr="008E1DC7">
        <w:rPr>
          <w:sz w:val="28"/>
          <w:szCs w:val="28"/>
        </w:rPr>
        <w:lastRenderedPageBreak/>
        <w:t xml:space="preserve">il </w:t>
      </w:r>
      <w:r w:rsidR="00610621" w:rsidRPr="008E1DC7">
        <w:rPr>
          <w:sz w:val="28"/>
          <w:szCs w:val="28"/>
        </w:rPr>
        <w:t>potenziamento del sistema informatico doganale e del dialogo telematico con le altre Amministrazioni ed Enti pubblici, nonché con gli Organi della Comunità Europea;</w:t>
      </w:r>
    </w:p>
    <w:p w:rsidR="00610621" w:rsidRPr="008E1DC7" w:rsidRDefault="00C47346" w:rsidP="00610621">
      <w:pPr>
        <w:pStyle w:val="Style4"/>
        <w:numPr>
          <w:ilvl w:val="0"/>
          <w:numId w:val="9"/>
        </w:numPr>
        <w:rPr>
          <w:sz w:val="28"/>
          <w:szCs w:val="28"/>
        </w:rPr>
      </w:pPr>
      <w:r w:rsidRPr="008E1DC7">
        <w:rPr>
          <w:sz w:val="28"/>
          <w:szCs w:val="28"/>
        </w:rPr>
        <w:t xml:space="preserve">la </w:t>
      </w:r>
      <w:r w:rsidR="00610621" w:rsidRPr="008E1DC7">
        <w:rPr>
          <w:sz w:val="28"/>
          <w:szCs w:val="28"/>
        </w:rPr>
        <w:t>semplificazione degli adempimenti e</w:t>
      </w:r>
      <w:r w:rsidRPr="008E1DC7">
        <w:rPr>
          <w:sz w:val="28"/>
          <w:szCs w:val="28"/>
        </w:rPr>
        <w:t>d</w:t>
      </w:r>
      <w:r w:rsidR="00610621" w:rsidRPr="008E1DC7">
        <w:rPr>
          <w:sz w:val="28"/>
          <w:szCs w:val="28"/>
        </w:rPr>
        <w:t xml:space="preserve"> </w:t>
      </w:r>
      <w:r w:rsidR="00C31325" w:rsidRPr="008E1DC7">
        <w:rPr>
          <w:sz w:val="28"/>
          <w:szCs w:val="28"/>
        </w:rPr>
        <w:t xml:space="preserve">il </w:t>
      </w:r>
      <w:r w:rsidR="00610621" w:rsidRPr="008E1DC7">
        <w:rPr>
          <w:sz w:val="28"/>
          <w:szCs w:val="28"/>
        </w:rPr>
        <w:t xml:space="preserve">miglioramento della qualità delle prestazioni, </w:t>
      </w:r>
      <w:r w:rsidR="00922CA7" w:rsidRPr="008E1DC7">
        <w:rPr>
          <w:sz w:val="28"/>
          <w:szCs w:val="28"/>
        </w:rPr>
        <w:t xml:space="preserve">soprattutto </w:t>
      </w:r>
      <w:r w:rsidRPr="008E1DC7">
        <w:rPr>
          <w:sz w:val="28"/>
          <w:szCs w:val="28"/>
        </w:rPr>
        <w:t xml:space="preserve">mediante </w:t>
      </w:r>
      <w:r w:rsidR="00610621" w:rsidRPr="008E1DC7">
        <w:rPr>
          <w:sz w:val="28"/>
          <w:szCs w:val="28"/>
        </w:rPr>
        <w:t>una estesa adozione della telematica</w:t>
      </w:r>
      <w:r w:rsidR="00297E15" w:rsidRPr="008E1DC7">
        <w:rPr>
          <w:sz w:val="28"/>
          <w:szCs w:val="28"/>
        </w:rPr>
        <w:t xml:space="preserve"> e la promozione dell’istituto comunitario dell’Operatore Economico Autorizzato (AEO)</w:t>
      </w:r>
      <w:r w:rsidR="00610621" w:rsidRPr="008E1DC7">
        <w:rPr>
          <w:sz w:val="28"/>
          <w:szCs w:val="28"/>
        </w:rPr>
        <w:t>;</w:t>
      </w:r>
    </w:p>
    <w:p w:rsidR="00BD3F6C" w:rsidRPr="008E1DC7" w:rsidRDefault="00BD3F6C" w:rsidP="00610621">
      <w:pPr>
        <w:pStyle w:val="Style4"/>
        <w:numPr>
          <w:ilvl w:val="0"/>
          <w:numId w:val="9"/>
        </w:numPr>
        <w:rPr>
          <w:sz w:val="28"/>
          <w:szCs w:val="28"/>
        </w:rPr>
      </w:pPr>
      <w:r w:rsidRPr="008E1DC7">
        <w:rPr>
          <w:sz w:val="28"/>
          <w:szCs w:val="28"/>
        </w:rPr>
        <w:t>lo sviluppo delle componenti organizzative e strutturali per migliorare l’efficienz</w:t>
      </w:r>
      <w:r w:rsidR="004C3061" w:rsidRPr="008E1DC7">
        <w:rPr>
          <w:sz w:val="28"/>
          <w:szCs w:val="28"/>
        </w:rPr>
        <w:t>a</w:t>
      </w:r>
      <w:r w:rsidRPr="008E1DC7">
        <w:rPr>
          <w:sz w:val="28"/>
          <w:szCs w:val="28"/>
        </w:rPr>
        <w:t xml:space="preserve"> e l’efficacia dell’azione amministrativa;</w:t>
      </w:r>
    </w:p>
    <w:p w:rsidR="00297E15" w:rsidRPr="008E1DC7" w:rsidRDefault="00297E15" w:rsidP="00610621">
      <w:pPr>
        <w:pStyle w:val="Style4"/>
        <w:numPr>
          <w:ilvl w:val="0"/>
          <w:numId w:val="9"/>
        </w:numPr>
        <w:rPr>
          <w:sz w:val="28"/>
          <w:szCs w:val="28"/>
        </w:rPr>
      </w:pPr>
      <w:r w:rsidRPr="008E1DC7">
        <w:rPr>
          <w:sz w:val="28"/>
          <w:szCs w:val="28"/>
        </w:rPr>
        <w:t>il miglioramento della performance istituzionale anche mediante il potenziamento dei sistemi di rilevazione della qualità attesa e percepita dagli utenti;</w:t>
      </w:r>
    </w:p>
    <w:p w:rsidR="00610621" w:rsidRPr="008E1DC7" w:rsidRDefault="007B7AC4" w:rsidP="00C31325">
      <w:pPr>
        <w:pStyle w:val="Style1"/>
        <w:numPr>
          <w:ilvl w:val="0"/>
          <w:numId w:val="12"/>
        </w:numPr>
        <w:adjustRightInd/>
        <w:spacing w:line="360" w:lineRule="auto"/>
        <w:jc w:val="both"/>
        <w:rPr>
          <w:sz w:val="28"/>
          <w:szCs w:val="28"/>
        </w:rPr>
      </w:pPr>
      <w:r w:rsidRPr="008E1DC7">
        <w:rPr>
          <w:sz w:val="28"/>
          <w:szCs w:val="28"/>
        </w:rPr>
        <w:t xml:space="preserve">il progressivo </w:t>
      </w:r>
      <w:r w:rsidR="00A61958" w:rsidRPr="008E1DC7">
        <w:rPr>
          <w:sz w:val="28"/>
          <w:szCs w:val="28"/>
        </w:rPr>
        <w:t xml:space="preserve">potenziamento </w:t>
      </w:r>
      <w:r w:rsidR="00610621" w:rsidRPr="008E1DC7">
        <w:rPr>
          <w:sz w:val="28"/>
          <w:szCs w:val="28"/>
        </w:rPr>
        <w:t xml:space="preserve">dell'assetto procedurale e tecnologico dei laboratori chimici per </w:t>
      </w:r>
      <w:r w:rsidR="00A61958" w:rsidRPr="008E1DC7">
        <w:rPr>
          <w:sz w:val="28"/>
          <w:szCs w:val="28"/>
        </w:rPr>
        <w:t>imprimere sempre maggiore efficacia a</w:t>
      </w:r>
      <w:r w:rsidR="00610621" w:rsidRPr="008E1DC7">
        <w:rPr>
          <w:sz w:val="28"/>
          <w:szCs w:val="28"/>
        </w:rPr>
        <w:t>l contrasto agli illeciti tributari ed extratributari</w:t>
      </w:r>
      <w:r w:rsidRPr="008E1DC7">
        <w:rPr>
          <w:sz w:val="28"/>
          <w:szCs w:val="28"/>
        </w:rPr>
        <w:t>;</w:t>
      </w:r>
    </w:p>
    <w:p w:rsidR="00D07DC8" w:rsidRPr="008E1DC7" w:rsidRDefault="00C47346" w:rsidP="00C31325">
      <w:pPr>
        <w:pStyle w:val="Style1"/>
        <w:numPr>
          <w:ilvl w:val="0"/>
          <w:numId w:val="12"/>
        </w:numPr>
        <w:adjustRightInd/>
        <w:spacing w:line="360" w:lineRule="auto"/>
        <w:jc w:val="both"/>
        <w:rPr>
          <w:sz w:val="28"/>
          <w:szCs w:val="28"/>
        </w:rPr>
      </w:pPr>
      <w:r w:rsidRPr="008E1DC7">
        <w:rPr>
          <w:sz w:val="28"/>
          <w:szCs w:val="28"/>
        </w:rPr>
        <w:t>i</w:t>
      </w:r>
      <w:r w:rsidR="00ED1924" w:rsidRPr="008E1DC7">
        <w:rPr>
          <w:sz w:val="28"/>
          <w:szCs w:val="28"/>
        </w:rPr>
        <w:t>l m</w:t>
      </w:r>
      <w:r w:rsidR="00D07DC8" w:rsidRPr="008E1DC7">
        <w:rPr>
          <w:sz w:val="28"/>
          <w:szCs w:val="28"/>
        </w:rPr>
        <w:t>iglioramento</w:t>
      </w:r>
      <w:r w:rsidR="008E1DC7">
        <w:rPr>
          <w:sz w:val="28"/>
          <w:szCs w:val="28"/>
        </w:rPr>
        <w:t xml:space="preserve"> </w:t>
      </w:r>
      <w:r w:rsidR="007B7AC4" w:rsidRPr="008E1DC7">
        <w:rPr>
          <w:sz w:val="28"/>
          <w:szCs w:val="28"/>
        </w:rPr>
        <w:t>delle attività</w:t>
      </w:r>
      <w:r w:rsidR="00D07DC8" w:rsidRPr="008E1DC7">
        <w:rPr>
          <w:sz w:val="28"/>
          <w:szCs w:val="28"/>
        </w:rPr>
        <w:t xml:space="preserve"> formativ</w:t>
      </w:r>
      <w:r w:rsidR="007B7AC4" w:rsidRPr="008E1DC7">
        <w:rPr>
          <w:sz w:val="28"/>
          <w:szCs w:val="28"/>
        </w:rPr>
        <w:t>e</w:t>
      </w:r>
      <w:r w:rsidR="00D07DC8" w:rsidRPr="008E1DC7">
        <w:rPr>
          <w:sz w:val="28"/>
          <w:szCs w:val="28"/>
        </w:rPr>
        <w:t xml:space="preserve"> di apprendimento e di crescita professionale</w:t>
      </w:r>
      <w:r w:rsidR="00C31325" w:rsidRPr="008E1DC7">
        <w:rPr>
          <w:sz w:val="28"/>
          <w:szCs w:val="28"/>
        </w:rPr>
        <w:t xml:space="preserve"> anche con riferimento alle </w:t>
      </w:r>
      <w:r w:rsidR="007B7AC4" w:rsidRPr="008E1DC7">
        <w:rPr>
          <w:sz w:val="28"/>
          <w:szCs w:val="28"/>
        </w:rPr>
        <w:t xml:space="preserve"> necessità operative correlate al nuovo assetto </w:t>
      </w:r>
      <w:r w:rsidR="00C31325" w:rsidRPr="008E1DC7">
        <w:rPr>
          <w:sz w:val="28"/>
          <w:szCs w:val="28"/>
        </w:rPr>
        <w:t>organizzativ</w:t>
      </w:r>
      <w:r w:rsidR="007B7AC4" w:rsidRPr="008E1DC7">
        <w:rPr>
          <w:sz w:val="28"/>
          <w:szCs w:val="28"/>
        </w:rPr>
        <w:t>o</w:t>
      </w:r>
      <w:r w:rsidR="00C31325" w:rsidRPr="008E1DC7">
        <w:rPr>
          <w:sz w:val="28"/>
          <w:szCs w:val="28"/>
        </w:rPr>
        <w:t>.</w:t>
      </w:r>
      <w:r w:rsidR="00D07DC8" w:rsidRPr="008E1DC7">
        <w:rPr>
          <w:sz w:val="28"/>
          <w:szCs w:val="28"/>
        </w:rPr>
        <w:t xml:space="preserve"> </w:t>
      </w:r>
    </w:p>
    <w:p w:rsidR="00610621" w:rsidRPr="008E1DC7" w:rsidRDefault="00610621" w:rsidP="00A16562">
      <w:pPr>
        <w:spacing w:before="120" w:line="360" w:lineRule="auto"/>
        <w:rPr>
          <w:rFonts w:ascii="Times New Roman" w:hAnsi="Times New Roman"/>
          <w:sz w:val="28"/>
          <w:szCs w:val="28"/>
        </w:rPr>
      </w:pPr>
    </w:p>
    <w:p w:rsidR="00115BF2" w:rsidRPr="008E1DC7" w:rsidRDefault="00115BF2" w:rsidP="00A16562">
      <w:pPr>
        <w:spacing w:before="120" w:line="360" w:lineRule="auto"/>
        <w:rPr>
          <w:rFonts w:ascii="Times New Roman" w:hAnsi="Times New Roman"/>
          <w:sz w:val="28"/>
          <w:szCs w:val="28"/>
        </w:rPr>
      </w:pPr>
      <w:r w:rsidRPr="008E1DC7">
        <w:rPr>
          <w:rFonts w:ascii="Times New Roman" w:hAnsi="Times New Roman"/>
          <w:sz w:val="28"/>
          <w:szCs w:val="28"/>
        </w:rPr>
        <w:t>Il Piano elaborato dall’Agenzia</w:t>
      </w:r>
      <w:r w:rsidR="00082B40" w:rsidRPr="008E1DC7">
        <w:rPr>
          <w:rFonts w:ascii="Times New Roman" w:hAnsi="Times New Roman"/>
          <w:sz w:val="28"/>
          <w:szCs w:val="28"/>
        </w:rPr>
        <w:t>,</w:t>
      </w:r>
      <w:r w:rsidR="00C81197" w:rsidRPr="008E1DC7">
        <w:rPr>
          <w:rFonts w:ascii="Times New Roman" w:hAnsi="Times New Roman"/>
          <w:sz w:val="28"/>
          <w:szCs w:val="28"/>
        </w:rPr>
        <w:t xml:space="preserve"> in coerenza con tali indirizzi programmatici</w:t>
      </w:r>
      <w:r w:rsidR="00082B40" w:rsidRPr="008E1DC7">
        <w:rPr>
          <w:rFonts w:ascii="Times New Roman" w:hAnsi="Times New Roman"/>
          <w:sz w:val="28"/>
          <w:szCs w:val="28"/>
        </w:rPr>
        <w:t>,</w:t>
      </w:r>
      <w:r w:rsidR="00C81197" w:rsidRPr="008E1DC7">
        <w:rPr>
          <w:rFonts w:ascii="Times New Roman" w:hAnsi="Times New Roman"/>
          <w:sz w:val="28"/>
          <w:szCs w:val="28"/>
        </w:rPr>
        <w:t xml:space="preserve"> </w:t>
      </w:r>
      <w:r w:rsidRPr="008E1DC7">
        <w:rPr>
          <w:rFonts w:ascii="Times New Roman" w:hAnsi="Times New Roman"/>
          <w:sz w:val="28"/>
          <w:szCs w:val="28"/>
        </w:rPr>
        <w:t xml:space="preserve">è articolato in </w:t>
      </w:r>
      <w:r w:rsidR="006B2CB1" w:rsidRPr="008E1DC7">
        <w:rPr>
          <w:rFonts w:ascii="Times New Roman" w:hAnsi="Times New Roman"/>
          <w:sz w:val="28"/>
          <w:szCs w:val="28"/>
        </w:rPr>
        <w:t>n. 3</w:t>
      </w:r>
      <w:r w:rsidRPr="008E1DC7">
        <w:rPr>
          <w:rFonts w:ascii="Times New Roman" w:hAnsi="Times New Roman"/>
          <w:sz w:val="28"/>
          <w:szCs w:val="28"/>
        </w:rPr>
        <w:t xml:space="preserve"> </w:t>
      </w:r>
      <w:r w:rsidR="006B2CB1" w:rsidRPr="008E1DC7">
        <w:rPr>
          <w:rFonts w:ascii="Times New Roman" w:hAnsi="Times New Roman"/>
          <w:sz w:val="28"/>
          <w:szCs w:val="28"/>
        </w:rPr>
        <w:t>A</w:t>
      </w:r>
      <w:r w:rsidRPr="008E1DC7">
        <w:rPr>
          <w:rFonts w:ascii="Times New Roman" w:hAnsi="Times New Roman"/>
          <w:sz w:val="28"/>
          <w:szCs w:val="28"/>
        </w:rPr>
        <w:t xml:space="preserve">ree strategiche di intervento </w:t>
      </w:r>
      <w:r w:rsidR="006B2CB1" w:rsidRPr="008E1DC7">
        <w:rPr>
          <w:rFonts w:ascii="Times New Roman" w:hAnsi="Times New Roman"/>
          <w:sz w:val="28"/>
          <w:szCs w:val="28"/>
        </w:rPr>
        <w:t>(ASI)</w:t>
      </w:r>
      <w:r w:rsidR="000E653D" w:rsidRPr="008E1DC7">
        <w:rPr>
          <w:rFonts w:ascii="Times New Roman" w:hAnsi="Times New Roman"/>
          <w:sz w:val="28"/>
          <w:szCs w:val="28"/>
        </w:rPr>
        <w:t>; n. 4</w:t>
      </w:r>
      <w:r w:rsidRPr="008E1DC7">
        <w:rPr>
          <w:rFonts w:ascii="Times New Roman" w:hAnsi="Times New Roman"/>
          <w:sz w:val="28"/>
          <w:szCs w:val="28"/>
        </w:rPr>
        <w:t xml:space="preserve"> </w:t>
      </w:r>
      <w:r w:rsidR="000E653D" w:rsidRPr="008E1DC7">
        <w:rPr>
          <w:rFonts w:ascii="Times New Roman" w:hAnsi="Times New Roman"/>
          <w:sz w:val="28"/>
          <w:szCs w:val="28"/>
        </w:rPr>
        <w:t>O</w:t>
      </w:r>
      <w:r w:rsidRPr="008E1DC7">
        <w:rPr>
          <w:rFonts w:ascii="Times New Roman" w:hAnsi="Times New Roman"/>
          <w:sz w:val="28"/>
          <w:szCs w:val="28"/>
        </w:rPr>
        <w:t xml:space="preserve">biettivi prioritari; </w:t>
      </w:r>
      <w:r w:rsidR="000E653D" w:rsidRPr="008E1DC7">
        <w:rPr>
          <w:rFonts w:ascii="Times New Roman" w:hAnsi="Times New Roman"/>
          <w:sz w:val="28"/>
          <w:szCs w:val="28"/>
        </w:rPr>
        <w:t>n. 14</w:t>
      </w:r>
      <w:r w:rsidRPr="008E1DC7">
        <w:rPr>
          <w:rFonts w:ascii="Times New Roman" w:hAnsi="Times New Roman"/>
          <w:sz w:val="28"/>
          <w:szCs w:val="28"/>
        </w:rPr>
        <w:t xml:space="preserve"> </w:t>
      </w:r>
      <w:r w:rsidR="000E653D" w:rsidRPr="008E1DC7">
        <w:rPr>
          <w:rFonts w:ascii="Times New Roman" w:hAnsi="Times New Roman"/>
          <w:sz w:val="28"/>
          <w:szCs w:val="28"/>
        </w:rPr>
        <w:t>F</w:t>
      </w:r>
      <w:r w:rsidRPr="008E1DC7">
        <w:rPr>
          <w:rFonts w:ascii="Times New Roman" w:hAnsi="Times New Roman"/>
          <w:sz w:val="28"/>
          <w:szCs w:val="28"/>
        </w:rPr>
        <w:t>attori critici di</w:t>
      </w:r>
      <w:r w:rsidR="00425DA9" w:rsidRPr="008E1DC7">
        <w:rPr>
          <w:rFonts w:ascii="Times New Roman" w:hAnsi="Times New Roman"/>
          <w:sz w:val="28"/>
          <w:szCs w:val="28"/>
        </w:rPr>
        <w:t xml:space="preserve"> </w:t>
      </w:r>
      <w:r w:rsidRPr="008E1DC7">
        <w:rPr>
          <w:rFonts w:ascii="Times New Roman" w:hAnsi="Times New Roman"/>
          <w:sz w:val="28"/>
          <w:szCs w:val="28"/>
        </w:rPr>
        <w:t xml:space="preserve">successo </w:t>
      </w:r>
      <w:r w:rsidR="000E653D" w:rsidRPr="008E1DC7">
        <w:rPr>
          <w:rFonts w:ascii="Times New Roman" w:hAnsi="Times New Roman"/>
          <w:sz w:val="28"/>
          <w:szCs w:val="28"/>
        </w:rPr>
        <w:t xml:space="preserve">(FCS) </w:t>
      </w:r>
      <w:r w:rsidRPr="008E1DC7">
        <w:rPr>
          <w:rFonts w:ascii="Times New Roman" w:hAnsi="Times New Roman"/>
          <w:sz w:val="28"/>
          <w:szCs w:val="28"/>
        </w:rPr>
        <w:t xml:space="preserve">e </w:t>
      </w:r>
      <w:r w:rsidR="000E653D" w:rsidRPr="008E1DC7">
        <w:rPr>
          <w:rFonts w:ascii="Times New Roman" w:hAnsi="Times New Roman"/>
          <w:sz w:val="28"/>
          <w:szCs w:val="28"/>
        </w:rPr>
        <w:t xml:space="preserve">n. </w:t>
      </w:r>
      <w:r w:rsidR="002443A3">
        <w:rPr>
          <w:rFonts w:ascii="Times New Roman" w:hAnsi="Times New Roman"/>
          <w:sz w:val="28"/>
          <w:szCs w:val="28"/>
        </w:rPr>
        <w:t>3</w:t>
      </w:r>
      <w:r w:rsidR="006C00F4">
        <w:rPr>
          <w:rFonts w:ascii="Times New Roman" w:hAnsi="Times New Roman"/>
          <w:sz w:val="28"/>
          <w:szCs w:val="28"/>
        </w:rPr>
        <w:t>8</w:t>
      </w:r>
      <w:r w:rsidRPr="008E1DC7">
        <w:rPr>
          <w:rFonts w:ascii="Times New Roman" w:hAnsi="Times New Roman"/>
          <w:sz w:val="28"/>
          <w:szCs w:val="28"/>
        </w:rPr>
        <w:t xml:space="preserve"> </w:t>
      </w:r>
      <w:r w:rsidR="000E653D" w:rsidRPr="008E1DC7">
        <w:rPr>
          <w:rFonts w:ascii="Times New Roman" w:hAnsi="Times New Roman"/>
          <w:sz w:val="28"/>
          <w:szCs w:val="28"/>
        </w:rPr>
        <w:t>I</w:t>
      </w:r>
      <w:r w:rsidRPr="008E1DC7">
        <w:rPr>
          <w:rFonts w:ascii="Times New Roman" w:hAnsi="Times New Roman"/>
          <w:sz w:val="28"/>
          <w:szCs w:val="28"/>
        </w:rPr>
        <w:t xml:space="preserve">ndicatori </w:t>
      </w:r>
      <w:r w:rsidR="000E653D" w:rsidRPr="008E1DC7">
        <w:rPr>
          <w:rFonts w:ascii="Times New Roman" w:hAnsi="Times New Roman"/>
          <w:sz w:val="28"/>
          <w:szCs w:val="28"/>
        </w:rPr>
        <w:t xml:space="preserve">chiave di performance (ICP). Questi ultimi rappresentato i parametri di qualità, efficacia ed efficienza delle azioni programmate per il conseguimento di ciascun obiettivo prioritario. </w:t>
      </w:r>
      <w:r w:rsidRPr="008E1DC7">
        <w:rPr>
          <w:rFonts w:ascii="Times New Roman" w:hAnsi="Times New Roman"/>
          <w:sz w:val="28"/>
          <w:szCs w:val="28"/>
        </w:rPr>
        <w:t xml:space="preserve">Sono state, inoltre, previste </w:t>
      </w:r>
      <w:r w:rsidR="000E653D" w:rsidRPr="008E1DC7">
        <w:rPr>
          <w:rFonts w:ascii="Times New Roman" w:hAnsi="Times New Roman"/>
          <w:sz w:val="28"/>
          <w:szCs w:val="28"/>
        </w:rPr>
        <w:t xml:space="preserve">n. </w:t>
      </w:r>
      <w:r w:rsidR="009F7DE0">
        <w:rPr>
          <w:rFonts w:ascii="Times New Roman" w:hAnsi="Times New Roman"/>
          <w:sz w:val="28"/>
          <w:szCs w:val="28"/>
        </w:rPr>
        <w:t>2</w:t>
      </w:r>
      <w:r w:rsidRPr="008E1DC7">
        <w:rPr>
          <w:rFonts w:ascii="Times New Roman" w:hAnsi="Times New Roman"/>
          <w:sz w:val="28"/>
          <w:szCs w:val="28"/>
        </w:rPr>
        <w:t xml:space="preserve"> iniziative progettuali</w:t>
      </w:r>
      <w:r w:rsidR="00283226" w:rsidRPr="008E1DC7">
        <w:rPr>
          <w:rFonts w:ascii="Times New Roman" w:hAnsi="Times New Roman"/>
          <w:sz w:val="28"/>
          <w:szCs w:val="28"/>
        </w:rPr>
        <w:t>.</w:t>
      </w:r>
      <w:r w:rsidRPr="008E1DC7">
        <w:rPr>
          <w:rFonts w:ascii="Times New Roman" w:hAnsi="Times New Roman"/>
          <w:sz w:val="28"/>
          <w:szCs w:val="28"/>
        </w:rPr>
        <w:t xml:space="preserve"> </w:t>
      </w:r>
    </w:p>
    <w:p w:rsidR="000E653D" w:rsidRPr="008E1DC7" w:rsidRDefault="00115BF2" w:rsidP="00A16562">
      <w:pPr>
        <w:spacing w:before="120" w:line="360" w:lineRule="auto"/>
        <w:rPr>
          <w:rFonts w:ascii="Times New Roman" w:hAnsi="Times New Roman"/>
          <w:sz w:val="28"/>
          <w:szCs w:val="28"/>
        </w:rPr>
      </w:pPr>
      <w:r w:rsidRPr="008E1DC7">
        <w:rPr>
          <w:rFonts w:ascii="Times New Roman" w:hAnsi="Times New Roman"/>
          <w:sz w:val="28"/>
          <w:szCs w:val="28"/>
        </w:rPr>
        <w:t>Per la individuazione dei target di risultato, l’Agenzia ha tenuto conto</w:t>
      </w:r>
      <w:r w:rsidR="00BD3F6C" w:rsidRPr="008E1DC7">
        <w:rPr>
          <w:rFonts w:ascii="Times New Roman" w:hAnsi="Times New Roman"/>
          <w:sz w:val="28"/>
          <w:szCs w:val="28"/>
        </w:rPr>
        <w:t xml:space="preserve"> </w:t>
      </w:r>
      <w:r w:rsidRPr="008E1DC7">
        <w:rPr>
          <w:rFonts w:ascii="Times New Roman" w:hAnsi="Times New Roman"/>
          <w:sz w:val="28"/>
          <w:szCs w:val="28"/>
        </w:rPr>
        <w:t xml:space="preserve">del </w:t>
      </w:r>
      <w:r w:rsidRPr="008E1DC7">
        <w:rPr>
          <w:rFonts w:ascii="Times New Roman" w:hAnsi="Times New Roman"/>
          <w:i/>
          <w:sz w:val="28"/>
          <w:szCs w:val="28"/>
        </w:rPr>
        <w:t>trend</w:t>
      </w:r>
      <w:r w:rsidRPr="008E1DC7">
        <w:rPr>
          <w:rFonts w:ascii="Times New Roman" w:hAnsi="Times New Roman"/>
          <w:sz w:val="28"/>
          <w:szCs w:val="28"/>
        </w:rPr>
        <w:t xml:space="preserve"> registrato negli anni precedenti, dell’andamento dei flussi di traffici e del</w:t>
      </w:r>
      <w:r w:rsidR="00BD3F6C" w:rsidRPr="008E1DC7">
        <w:rPr>
          <w:rFonts w:ascii="Times New Roman" w:hAnsi="Times New Roman"/>
          <w:sz w:val="28"/>
          <w:szCs w:val="28"/>
        </w:rPr>
        <w:t xml:space="preserve"> dimensionamento delle risorse umane e finanziarie disponibili.</w:t>
      </w:r>
      <w:r w:rsidR="00765E0F" w:rsidRPr="008E1DC7">
        <w:rPr>
          <w:rFonts w:ascii="Times New Roman" w:hAnsi="Times New Roman"/>
          <w:sz w:val="28"/>
          <w:szCs w:val="28"/>
        </w:rPr>
        <w:t xml:space="preserve"> </w:t>
      </w:r>
      <w:r w:rsidRPr="008E1DC7">
        <w:rPr>
          <w:rFonts w:ascii="Times New Roman" w:hAnsi="Times New Roman"/>
          <w:sz w:val="28"/>
          <w:szCs w:val="28"/>
        </w:rPr>
        <w:t xml:space="preserve"> </w:t>
      </w:r>
    </w:p>
    <w:p w:rsidR="00115BF2" w:rsidRPr="008E1DC7" w:rsidRDefault="00115BF2" w:rsidP="00A16562">
      <w:pPr>
        <w:spacing w:before="120" w:line="360" w:lineRule="auto"/>
        <w:rPr>
          <w:rFonts w:ascii="Times New Roman" w:hAnsi="Times New Roman"/>
          <w:sz w:val="28"/>
          <w:szCs w:val="28"/>
        </w:rPr>
      </w:pPr>
      <w:r w:rsidRPr="008E1DC7">
        <w:rPr>
          <w:rFonts w:ascii="Times New Roman" w:hAnsi="Times New Roman"/>
          <w:sz w:val="28"/>
          <w:szCs w:val="28"/>
        </w:rPr>
        <w:t xml:space="preserve">Le </w:t>
      </w:r>
      <w:r w:rsidR="00535E1A" w:rsidRPr="008E1DC7">
        <w:rPr>
          <w:rFonts w:ascii="Times New Roman" w:hAnsi="Times New Roman"/>
          <w:sz w:val="28"/>
          <w:szCs w:val="28"/>
        </w:rPr>
        <w:t xml:space="preserve">linee di azione </w:t>
      </w:r>
      <w:r w:rsidRPr="008E1DC7">
        <w:rPr>
          <w:rFonts w:ascii="Times New Roman" w:hAnsi="Times New Roman"/>
          <w:sz w:val="28"/>
          <w:szCs w:val="28"/>
        </w:rPr>
        <w:t>per il triennio 2011-2013 possono essere così sintetizzate:</w:t>
      </w:r>
    </w:p>
    <w:p w:rsidR="00115BF2" w:rsidRPr="008E1DC7" w:rsidRDefault="00A21E5E" w:rsidP="00CF7467">
      <w:pPr>
        <w:pStyle w:val="Titolo1"/>
      </w:pPr>
      <w:r w:rsidRPr="008E1DC7">
        <w:br w:type="page"/>
      </w:r>
      <w:bookmarkStart w:id="11" w:name="_Toc298232426"/>
      <w:r w:rsidR="00115BF2" w:rsidRPr="008E1DC7">
        <w:lastRenderedPageBreak/>
        <w:t xml:space="preserve">ASI 1 - </w:t>
      </w:r>
      <w:r w:rsidR="00880B97" w:rsidRPr="008E1DC7">
        <w:t>P</w:t>
      </w:r>
      <w:r w:rsidR="00115BF2" w:rsidRPr="008E1DC7">
        <w:t>revenzione e contrasto dell’evasione tributaria e degli illeciti  extratributari</w:t>
      </w:r>
      <w:bookmarkEnd w:id="11"/>
    </w:p>
    <w:p w:rsidR="00425DA9" w:rsidRPr="008E1DC7" w:rsidRDefault="00D62A4B" w:rsidP="00425DA9">
      <w:pPr>
        <w:widowControl w:val="0"/>
        <w:spacing w:before="120" w:line="360" w:lineRule="auto"/>
        <w:rPr>
          <w:rFonts w:ascii="Times New Roman" w:hAnsi="Times New Roman"/>
          <w:sz w:val="28"/>
          <w:szCs w:val="28"/>
        </w:rPr>
      </w:pPr>
      <w:r w:rsidRPr="008E1DC7">
        <w:rPr>
          <w:rFonts w:ascii="Times New Roman" w:hAnsi="Times New Roman"/>
          <w:sz w:val="28"/>
          <w:szCs w:val="28"/>
        </w:rPr>
        <w:t xml:space="preserve">La strategia elaborata dall’Agenzia è finalizzata a </w:t>
      </w:r>
      <w:r w:rsidR="00535E1A" w:rsidRPr="008E1DC7">
        <w:rPr>
          <w:rFonts w:ascii="Times New Roman" w:hAnsi="Times New Roman"/>
          <w:sz w:val="28"/>
          <w:szCs w:val="28"/>
        </w:rPr>
        <w:t xml:space="preserve"> rafforzare </w:t>
      </w:r>
      <w:r w:rsidRPr="008E1DC7">
        <w:rPr>
          <w:rFonts w:ascii="Times New Roman" w:hAnsi="Times New Roman"/>
          <w:sz w:val="28"/>
          <w:szCs w:val="28"/>
        </w:rPr>
        <w:t>l’attività di controllo sia in campo tributario che extratributario</w:t>
      </w:r>
      <w:r w:rsidR="00054DC4" w:rsidRPr="008E1DC7">
        <w:rPr>
          <w:rFonts w:ascii="Times New Roman" w:hAnsi="Times New Roman"/>
          <w:sz w:val="28"/>
          <w:szCs w:val="28"/>
        </w:rPr>
        <w:t>.</w:t>
      </w:r>
      <w:r w:rsidRPr="008E1DC7">
        <w:rPr>
          <w:rFonts w:ascii="Times New Roman" w:hAnsi="Times New Roman"/>
          <w:sz w:val="28"/>
          <w:szCs w:val="28"/>
        </w:rPr>
        <w:t xml:space="preserve"> </w:t>
      </w:r>
      <w:r w:rsidR="00054DC4" w:rsidRPr="008E1DC7">
        <w:rPr>
          <w:rFonts w:ascii="Times New Roman" w:hAnsi="Times New Roman"/>
          <w:sz w:val="28"/>
          <w:szCs w:val="28"/>
        </w:rPr>
        <w:t>C</w:t>
      </w:r>
      <w:r w:rsidRPr="008E1DC7">
        <w:rPr>
          <w:rFonts w:ascii="Times New Roman" w:hAnsi="Times New Roman"/>
          <w:sz w:val="28"/>
          <w:szCs w:val="28"/>
        </w:rPr>
        <w:t xml:space="preserve">oerentemente </w:t>
      </w:r>
      <w:r w:rsidR="009A3098" w:rsidRPr="008E1DC7">
        <w:rPr>
          <w:rFonts w:ascii="Times New Roman" w:hAnsi="Times New Roman"/>
          <w:sz w:val="28"/>
          <w:szCs w:val="28"/>
        </w:rPr>
        <w:t xml:space="preserve">il Piano è stato strutturato </w:t>
      </w:r>
      <w:r w:rsidRPr="008E1DC7">
        <w:rPr>
          <w:rFonts w:ascii="Times New Roman" w:hAnsi="Times New Roman"/>
          <w:sz w:val="28"/>
          <w:szCs w:val="28"/>
        </w:rPr>
        <w:t xml:space="preserve"> </w:t>
      </w:r>
      <w:r w:rsidRPr="008E1DC7">
        <w:rPr>
          <w:rFonts w:ascii="Times New Roman" w:hAnsi="Times New Roman"/>
          <w:strike/>
          <w:sz w:val="28"/>
          <w:szCs w:val="28"/>
        </w:rPr>
        <w:t xml:space="preserve">a </w:t>
      </w:r>
      <w:r w:rsidRPr="008E1DC7">
        <w:rPr>
          <w:rFonts w:ascii="Times New Roman" w:hAnsi="Times New Roman"/>
          <w:sz w:val="28"/>
          <w:szCs w:val="28"/>
        </w:rPr>
        <w:t xml:space="preserve">sulla base di obiettivi strategici qualificanti e rappresentativi dell’attività </w:t>
      </w:r>
      <w:r w:rsidR="00054DC4" w:rsidRPr="008E1DC7">
        <w:rPr>
          <w:rFonts w:ascii="Times New Roman" w:hAnsi="Times New Roman"/>
          <w:sz w:val="28"/>
          <w:szCs w:val="28"/>
        </w:rPr>
        <w:t xml:space="preserve">volta al </w:t>
      </w:r>
      <w:r w:rsidRPr="008E1DC7">
        <w:rPr>
          <w:rFonts w:ascii="Times New Roman" w:hAnsi="Times New Roman"/>
          <w:sz w:val="28"/>
          <w:szCs w:val="28"/>
        </w:rPr>
        <w:t xml:space="preserve"> presidio della legalità e della sicurezza del commercio internazionale</w:t>
      </w:r>
      <w:r w:rsidR="007037C4" w:rsidRPr="008E1DC7">
        <w:rPr>
          <w:rFonts w:ascii="Times New Roman" w:hAnsi="Times New Roman"/>
          <w:sz w:val="28"/>
          <w:szCs w:val="28"/>
        </w:rPr>
        <w:t xml:space="preserve"> e</w:t>
      </w:r>
      <w:r w:rsidR="009A3098" w:rsidRPr="008E1DC7">
        <w:rPr>
          <w:rFonts w:ascii="Times New Roman" w:hAnsi="Times New Roman"/>
          <w:sz w:val="28"/>
          <w:szCs w:val="28"/>
        </w:rPr>
        <w:t>d</w:t>
      </w:r>
      <w:r w:rsidR="007037C4" w:rsidRPr="008E1DC7">
        <w:rPr>
          <w:rFonts w:ascii="Times New Roman" w:hAnsi="Times New Roman"/>
          <w:sz w:val="28"/>
          <w:szCs w:val="28"/>
        </w:rPr>
        <w:t xml:space="preserve"> </w:t>
      </w:r>
      <w:r w:rsidR="00054DC4" w:rsidRPr="008E1DC7">
        <w:rPr>
          <w:rFonts w:ascii="Times New Roman" w:hAnsi="Times New Roman"/>
          <w:sz w:val="28"/>
          <w:szCs w:val="28"/>
        </w:rPr>
        <w:t xml:space="preserve">a </w:t>
      </w:r>
      <w:r w:rsidR="007037C4" w:rsidRPr="008E1DC7">
        <w:rPr>
          <w:rFonts w:ascii="Times New Roman" w:hAnsi="Times New Roman"/>
          <w:sz w:val="28"/>
          <w:szCs w:val="28"/>
        </w:rPr>
        <w:t>garantire</w:t>
      </w:r>
      <w:r w:rsidR="00512F35" w:rsidRPr="008E1DC7">
        <w:rPr>
          <w:rFonts w:ascii="Times New Roman" w:hAnsi="Times New Roman"/>
          <w:sz w:val="28"/>
          <w:szCs w:val="28"/>
        </w:rPr>
        <w:t xml:space="preserve">, </w:t>
      </w:r>
      <w:r w:rsidR="007037C4" w:rsidRPr="008E1DC7">
        <w:rPr>
          <w:rFonts w:ascii="Times New Roman" w:hAnsi="Times New Roman"/>
          <w:sz w:val="28"/>
          <w:szCs w:val="28"/>
        </w:rPr>
        <w:t>al contempo, il giusto equilibrio tra agevolazione dei flussi commerciali legittimi ed espletamento dei controlli.</w:t>
      </w:r>
      <w:r w:rsidR="00425DA9" w:rsidRPr="008E1DC7">
        <w:rPr>
          <w:rFonts w:ascii="Times New Roman" w:hAnsi="Times New Roman"/>
          <w:sz w:val="28"/>
          <w:szCs w:val="28"/>
        </w:rPr>
        <w:t xml:space="preserve"> </w:t>
      </w:r>
    </w:p>
    <w:p w:rsidR="00425DA9" w:rsidRPr="008E1DC7" w:rsidRDefault="0029069E" w:rsidP="00425DA9">
      <w:pPr>
        <w:widowControl w:val="0"/>
        <w:spacing w:before="120" w:line="360" w:lineRule="auto"/>
        <w:rPr>
          <w:rFonts w:ascii="Times New Roman" w:hAnsi="Times New Roman"/>
          <w:strike/>
          <w:sz w:val="28"/>
          <w:szCs w:val="28"/>
        </w:rPr>
      </w:pPr>
      <w:r w:rsidRPr="008E1DC7">
        <w:rPr>
          <w:rFonts w:ascii="Times New Roman" w:hAnsi="Times New Roman"/>
          <w:sz w:val="28"/>
          <w:szCs w:val="28"/>
        </w:rPr>
        <w:t>Le politiche intraprese dall’Agenzia</w:t>
      </w:r>
      <w:r w:rsidR="00535E1A" w:rsidRPr="008E1DC7">
        <w:rPr>
          <w:rFonts w:ascii="Times New Roman" w:hAnsi="Times New Roman"/>
          <w:sz w:val="28"/>
          <w:szCs w:val="28"/>
        </w:rPr>
        <w:t xml:space="preserve"> sono improntate </w:t>
      </w:r>
      <w:r w:rsidRPr="008E1DC7">
        <w:rPr>
          <w:rFonts w:ascii="Times New Roman" w:hAnsi="Times New Roman"/>
          <w:sz w:val="28"/>
          <w:szCs w:val="28"/>
        </w:rPr>
        <w:t>ad una dinamica impostazione dei dispositivi di prevenzione e contrasto degli illeciti</w:t>
      </w:r>
      <w:r w:rsidR="00535E1A" w:rsidRPr="008E1DC7">
        <w:rPr>
          <w:rFonts w:ascii="Times New Roman" w:hAnsi="Times New Roman"/>
          <w:sz w:val="28"/>
          <w:szCs w:val="28"/>
        </w:rPr>
        <w:t xml:space="preserve"> anche in relazione all’evolversi dei traffici commerciali ed alla configurazione e localizzazione dei fenomeni fraudolenti</w:t>
      </w:r>
      <w:r w:rsidRPr="008E1DC7">
        <w:rPr>
          <w:rFonts w:ascii="Times New Roman" w:hAnsi="Times New Roman"/>
          <w:sz w:val="28"/>
          <w:szCs w:val="28"/>
        </w:rPr>
        <w:t xml:space="preserve">.  </w:t>
      </w:r>
      <w:r w:rsidR="009A3098" w:rsidRPr="008E1DC7">
        <w:rPr>
          <w:rFonts w:ascii="Times New Roman" w:hAnsi="Times New Roman"/>
          <w:strike/>
          <w:sz w:val="28"/>
          <w:szCs w:val="28"/>
        </w:rPr>
        <w:t xml:space="preserve"> </w:t>
      </w:r>
    </w:p>
    <w:p w:rsidR="00021174" w:rsidRPr="008E1DC7" w:rsidRDefault="00C84865" w:rsidP="00D62A4B">
      <w:pPr>
        <w:spacing w:before="100" w:beforeAutospacing="1" w:after="100" w:afterAutospacing="1" w:line="360" w:lineRule="auto"/>
        <w:rPr>
          <w:rFonts w:ascii="Times New Roman" w:hAnsi="Times New Roman"/>
          <w:sz w:val="28"/>
          <w:szCs w:val="28"/>
        </w:rPr>
      </w:pPr>
      <w:r w:rsidRPr="008E1DC7">
        <w:rPr>
          <w:rFonts w:ascii="Times New Roman" w:hAnsi="Times New Roman"/>
          <w:sz w:val="28"/>
          <w:szCs w:val="28"/>
        </w:rPr>
        <w:t>A tal fine,</w:t>
      </w:r>
      <w:r w:rsidR="00021174" w:rsidRPr="008E1DC7">
        <w:rPr>
          <w:rFonts w:ascii="Times New Roman" w:hAnsi="Times New Roman"/>
          <w:sz w:val="28"/>
          <w:szCs w:val="28"/>
        </w:rPr>
        <w:t xml:space="preserve"> </w:t>
      </w:r>
      <w:r w:rsidRPr="008E1DC7">
        <w:rPr>
          <w:rFonts w:ascii="Times New Roman" w:hAnsi="Times New Roman"/>
          <w:sz w:val="28"/>
          <w:szCs w:val="28"/>
        </w:rPr>
        <w:t xml:space="preserve">l’Agenzia intende </w:t>
      </w:r>
      <w:r w:rsidR="00021174" w:rsidRPr="008E1DC7">
        <w:rPr>
          <w:rFonts w:ascii="Times New Roman" w:hAnsi="Times New Roman"/>
          <w:sz w:val="28"/>
          <w:szCs w:val="28"/>
        </w:rPr>
        <w:t>intraprendere i necessari interventi per assicurare che gli Uffici delle dogane, responsabili della quasi totalità dei procedimenti, siano dotati di adeguate risorse logistiche, strumentali e umane, tenuto conto dei vincoli di carattere finanziario e di altra natura, che determinano e delimitano il bacino dei possibili interventi</w:t>
      </w:r>
      <w:r w:rsidR="00122D1F" w:rsidRPr="008E1DC7">
        <w:rPr>
          <w:rFonts w:ascii="Times New Roman" w:hAnsi="Times New Roman"/>
          <w:sz w:val="28"/>
          <w:szCs w:val="28"/>
        </w:rPr>
        <w:t>.</w:t>
      </w:r>
    </w:p>
    <w:p w:rsidR="00D62A4B" w:rsidRPr="008E1DC7" w:rsidRDefault="007037C4" w:rsidP="00D62A4B">
      <w:pPr>
        <w:widowControl w:val="0"/>
        <w:spacing w:before="120" w:line="360" w:lineRule="auto"/>
        <w:rPr>
          <w:rFonts w:ascii="Times New Roman" w:hAnsi="Times New Roman"/>
          <w:sz w:val="28"/>
          <w:szCs w:val="28"/>
        </w:rPr>
      </w:pPr>
      <w:r w:rsidRPr="008E1DC7">
        <w:rPr>
          <w:rFonts w:ascii="Times New Roman" w:hAnsi="Times New Roman"/>
          <w:sz w:val="28"/>
          <w:szCs w:val="28"/>
        </w:rPr>
        <w:t xml:space="preserve">In particolare, sono stati previsti interventi volti ad </w:t>
      </w:r>
      <w:r w:rsidR="00D62A4B" w:rsidRPr="008E1DC7">
        <w:rPr>
          <w:rFonts w:ascii="Times New Roman" w:hAnsi="Times New Roman"/>
          <w:sz w:val="28"/>
          <w:szCs w:val="28"/>
        </w:rPr>
        <w:t xml:space="preserve"> assicurare il corretto pagamento de</w:t>
      </w:r>
      <w:r w:rsidR="009437F8" w:rsidRPr="008E1DC7">
        <w:rPr>
          <w:rFonts w:ascii="Times New Roman" w:hAnsi="Times New Roman"/>
          <w:sz w:val="28"/>
          <w:szCs w:val="28"/>
        </w:rPr>
        <w:t>i dazi, dell’IVA e delle accise;</w:t>
      </w:r>
      <w:r w:rsidR="00D62A4B" w:rsidRPr="008E1DC7">
        <w:rPr>
          <w:rFonts w:ascii="Times New Roman" w:hAnsi="Times New Roman"/>
          <w:sz w:val="28"/>
          <w:szCs w:val="28"/>
        </w:rPr>
        <w:t xml:space="preserve"> a contrastare i fenomeni della sottofatturazione e della contraffazione</w:t>
      </w:r>
      <w:r w:rsidRPr="008E1DC7">
        <w:rPr>
          <w:rFonts w:ascii="Times New Roman" w:hAnsi="Times New Roman"/>
          <w:sz w:val="28"/>
          <w:szCs w:val="28"/>
        </w:rPr>
        <w:t xml:space="preserve"> e le violazioni</w:t>
      </w:r>
      <w:r w:rsidR="00FD145A" w:rsidRPr="008E1DC7">
        <w:rPr>
          <w:rFonts w:ascii="Times New Roman" w:hAnsi="Times New Roman"/>
          <w:sz w:val="28"/>
          <w:szCs w:val="28"/>
        </w:rPr>
        <w:t xml:space="preserve"> </w:t>
      </w:r>
      <w:r w:rsidRPr="008E1DC7">
        <w:rPr>
          <w:rFonts w:ascii="Times New Roman" w:hAnsi="Times New Roman"/>
          <w:sz w:val="28"/>
          <w:szCs w:val="28"/>
        </w:rPr>
        <w:t>in materia valutaria</w:t>
      </w:r>
      <w:r w:rsidR="00D62A4B" w:rsidRPr="008E1DC7">
        <w:rPr>
          <w:rFonts w:ascii="Times New Roman" w:hAnsi="Times New Roman"/>
          <w:sz w:val="28"/>
          <w:szCs w:val="28"/>
        </w:rPr>
        <w:t xml:space="preserve"> nonché a garantire, attraverso una </w:t>
      </w:r>
      <w:r w:rsidRPr="008E1DC7">
        <w:rPr>
          <w:rFonts w:ascii="Times New Roman" w:hAnsi="Times New Roman"/>
          <w:sz w:val="28"/>
          <w:szCs w:val="28"/>
        </w:rPr>
        <w:t xml:space="preserve">incisiva </w:t>
      </w:r>
      <w:r w:rsidR="00D62A4B" w:rsidRPr="008E1DC7">
        <w:rPr>
          <w:rFonts w:ascii="Times New Roman" w:hAnsi="Times New Roman"/>
          <w:sz w:val="28"/>
          <w:szCs w:val="28"/>
        </w:rPr>
        <w:t>a</w:t>
      </w:r>
      <w:r w:rsidRPr="008E1DC7">
        <w:rPr>
          <w:rFonts w:ascii="Times New Roman" w:hAnsi="Times New Roman"/>
          <w:sz w:val="28"/>
          <w:szCs w:val="28"/>
        </w:rPr>
        <w:t>ttività</w:t>
      </w:r>
      <w:r w:rsidR="00D62A4B" w:rsidRPr="008E1DC7">
        <w:rPr>
          <w:rFonts w:ascii="Times New Roman" w:hAnsi="Times New Roman"/>
          <w:sz w:val="28"/>
          <w:szCs w:val="28"/>
        </w:rPr>
        <w:t xml:space="preserve"> di verifica e controllo, la tutela dell’ambiente, della salute e della sicurezza dei cittadini</w:t>
      </w:r>
      <w:r w:rsidR="00925B0A" w:rsidRPr="008E1DC7">
        <w:rPr>
          <w:rFonts w:ascii="Times New Roman" w:hAnsi="Times New Roman"/>
          <w:sz w:val="28"/>
          <w:szCs w:val="28"/>
        </w:rPr>
        <w:t>.</w:t>
      </w:r>
      <w:r w:rsidR="00D62A4B" w:rsidRPr="008E1DC7">
        <w:rPr>
          <w:rFonts w:ascii="Times New Roman" w:hAnsi="Times New Roman"/>
          <w:sz w:val="28"/>
          <w:szCs w:val="28"/>
        </w:rPr>
        <w:t xml:space="preserve"> </w:t>
      </w:r>
    </w:p>
    <w:p w:rsidR="00FD145A" w:rsidRPr="008E1DC7" w:rsidRDefault="00425DA9" w:rsidP="008470E6">
      <w:pPr>
        <w:spacing w:before="100" w:beforeAutospacing="1" w:line="360" w:lineRule="auto"/>
        <w:rPr>
          <w:rFonts w:ascii="Times New Roman" w:hAnsi="Times New Roman"/>
          <w:sz w:val="28"/>
          <w:szCs w:val="28"/>
        </w:rPr>
      </w:pPr>
      <w:r w:rsidRPr="008E1DC7">
        <w:rPr>
          <w:rFonts w:ascii="Times New Roman" w:hAnsi="Times New Roman"/>
          <w:sz w:val="28"/>
          <w:szCs w:val="28"/>
        </w:rPr>
        <w:t>Specifiche iniziative</w:t>
      </w:r>
      <w:r w:rsidR="008470E6" w:rsidRPr="008E1DC7">
        <w:rPr>
          <w:rFonts w:ascii="Times New Roman" w:hAnsi="Times New Roman"/>
          <w:sz w:val="28"/>
          <w:szCs w:val="28"/>
        </w:rPr>
        <w:t xml:space="preserve"> sono</w:t>
      </w:r>
      <w:r w:rsidR="00122D1F" w:rsidRPr="008E1DC7">
        <w:rPr>
          <w:rFonts w:ascii="Times New Roman" w:hAnsi="Times New Roman"/>
          <w:sz w:val="28"/>
          <w:szCs w:val="28"/>
        </w:rPr>
        <w:t>,</w:t>
      </w:r>
      <w:r w:rsidR="008470E6" w:rsidRPr="008E1DC7">
        <w:rPr>
          <w:rFonts w:ascii="Times New Roman" w:hAnsi="Times New Roman"/>
          <w:sz w:val="28"/>
          <w:szCs w:val="28"/>
        </w:rPr>
        <w:t xml:space="preserve"> </w:t>
      </w:r>
      <w:r w:rsidRPr="008E1DC7">
        <w:rPr>
          <w:rFonts w:ascii="Times New Roman" w:hAnsi="Times New Roman"/>
          <w:sz w:val="28"/>
          <w:szCs w:val="28"/>
        </w:rPr>
        <w:t>poi</w:t>
      </w:r>
      <w:r w:rsidR="00122D1F" w:rsidRPr="008E1DC7">
        <w:rPr>
          <w:rFonts w:ascii="Times New Roman" w:hAnsi="Times New Roman"/>
          <w:sz w:val="28"/>
          <w:szCs w:val="28"/>
        </w:rPr>
        <w:t>,</w:t>
      </w:r>
      <w:r w:rsidR="004E4CE3">
        <w:rPr>
          <w:rFonts w:ascii="Times New Roman" w:hAnsi="Times New Roman"/>
          <w:sz w:val="28"/>
          <w:szCs w:val="28"/>
        </w:rPr>
        <w:t xml:space="preserve"> programmate</w:t>
      </w:r>
      <w:r w:rsidRPr="008E1DC7">
        <w:rPr>
          <w:rFonts w:ascii="Times New Roman" w:hAnsi="Times New Roman"/>
          <w:sz w:val="28"/>
          <w:szCs w:val="28"/>
        </w:rPr>
        <w:t xml:space="preserve"> </w:t>
      </w:r>
      <w:r w:rsidR="00925B0A" w:rsidRPr="008E1DC7">
        <w:rPr>
          <w:rFonts w:ascii="Times New Roman" w:hAnsi="Times New Roman"/>
          <w:sz w:val="28"/>
          <w:szCs w:val="28"/>
        </w:rPr>
        <w:t xml:space="preserve">per </w:t>
      </w:r>
      <w:r w:rsidR="008470E6" w:rsidRPr="008E1DC7">
        <w:rPr>
          <w:rFonts w:ascii="Times New Roman" w:hAnsi="Times New Roman"/>
          <w:sz w:val="28"/>
          <w:szCs w:val="28"/>
        </w:rPr>
        <w:t>incrementare l</w:t>
      </w:r>
      <w:r w:rsidR="00C257AB" w:rsidRPr="008E1DC7">
        <w:rPr>
          <w:rFonts w:ascii="Times New Roman" w:hAnsi="Times New Roman"/>
          <w:sz w:val="28"/>
          <w:szCs w:val="28"/>
        </w:rPr>
        <w:t>a qualità delle</w:t>
      </w:r>
      <w:r w:rsidR="008470E6" w:rsidRPr="008E1DC7">
        <w:rPr>
          <w:rFonts w:ascii="Times New Roman" w:hAnsi="Times New Roman"/>
          <w:sz w:val="28"/>
          <w:szCs w:val="28"/>
        </w:rPr>
        <w:t xml:space="preserve"> attività di analisi dei laboratori chimici </w:t>
      </w:r>
      <w:r w:rsidR="00B91AF4" w:rsidRPr="008E1DC7">
        <w:rPr>
          <w:rFonts w:ascii="Times New Roman" w:hAnsi="Times New Roman"/>
          <w:sz w:val="28"/>
          <w:szCs w:val="28"/>
        </w:rPr>
        <w:t xml:space="preserve">al fine di </w:t>
      </w:r>
      <w:r w:rsidR="008470E6" w:rsidRPr="008E1DC7">
        <w:rPr>
          <w:rFonts w:ascii="Times New Roman" w:hAnsi="Times New Roman"/>
          <w:sz w:val="28"/>
          <w:szCs w:val="28"/>
        </w:rPr>
        <w:t>contrastare gli illec</w:t>
      </w:r>
      <w:r w:rsidR="00C257AB" w:rsidRPr="008E1DC7">
        <w:rPr>
          <w:rFonts w:ascii="Times New Roman" w:hAnsi="Times New Roman"/>
          <w:sz w:val="28"/>
          <w:szCs w:val="28"/>
        </w:rPr>
        <w:t xml:space="preserve">iti tributari ed extratributari </w:t>
      </w:r>
      <w:proofErr w:type="spellStart"/>
      <w:r w:rsidR="00B91AF4" w:rsidRPr="008E1DC7">
        <w:rPr>
          <w:rFonts w:ascii="Times New Roman" w:hAnsi="Times New Roman"/>
          <w:sz w:val="28"/>
          <w:szCs w:val="28"/>
        </w:rPr>
        <w:t>nonchè</w:t>
      </w:r>
      <w:proofErr w:type="spellEnd"/>
      <w:r w:rsidR="00C257AB" w:rsidRPr="008E1DC7">
        <w:rPr>
          <w:rFonts w:ascii="Times New Roman" w:hAnsi="Times New Roman"/>
          <w:sz w:val="28"/>
          <w:szCs w:val="28"/>
        </w:rPr>
        <w:t xml:space="preserve"> </w:t>
      </w:r>
      <w:r w:rsidR="00925B0A" w:rsidRPr="008E1DC7">
        <w:rPr>
          <w:rFonts w:ascii="Times New Roman" w:hAnsi="Times New Roman"/>
          <w:sz w:val="28"/>
          <w:szCs w:val="28"/>
        </w:rPr>
        <w:t>per rafforzare la difesa in giudizio degli interessi erariali</w:t>
      </w:r>
      <w:r w:rsidR="00C257AB" w:rsidRPr="008E1DC7">
        <w:rPr>
          <w:rFonts w:ascii="Times New Roman" w:hAnsi="Times New Roman"/>
          <w:sz w:val="28"/>
          <w:szCs w:val="28"/>
        </w:rPr>
        <w:t xml:space="preserve">. </w:t>
      </w:r>
    </w:p>
    <w:p w:rsidR="00FD145A" w:rsidRPr="008E1DC7" w:rsidRDefault="008470E6" w:rsidP="008470E6">
      <w:pPr>
        <w:spacing w:before="100" w:beforeAutospacing="1" w:line="360" w:lineRule="auto"/>
        <w:rPr>
          <w:rFonts w:ascii="Times New Roman" w:hAnsi="Times New Roman"/>
          <w:sz w:val="28"/>
          <w:szCs w:val="28"/>
        </w:rPr>
      </w:pPr>
      <w:r w:rsidRPr="008E1DC7">
        <w:rPr>
          <w:rFonts w:ascii="Times New Roman" w:hAnsi="Times New Roman"/>
          <w:sz w:val="28"/>
          <w:szCs w:val="28"/>
        </w:rPr>
        <w:lastRenderedPageBreak/>
        <w:t xml:space="preserve">Nel settore delle </w:t>
      </w:r>
      <w:r w:rsidR="00C257AB" w:rsidRPr="008E1DC7">
        <w:rPr>
          <w:rFonts w:ascii="Times New Roman" w:hAnsi="Times New Roman"/>
          <w:sz w:val="28"/>
          <w:szCs w:val="28"/>
        </w:rPr>
        <w:t xml:space="preserve">accise </w:t>
      </w:r>
      <w:r w:rsidRPr="008E1DC7">
        <w:rPr>
          <w:rFonts w:ascii="Times New Roman" w:hAnsi="Times New Roman"/>
          <w:sz w:val="28"/>
          <w:szCs w:val="28"/>
        </w:rPr>
        <w:t xml:space="preserve">proseguiranno gli interventi </w:t>
      </w:r>
      <w:r w:rsidR="00C257AB" w:rsidRPr="008E1DC7">
        <w:rPr>
          <w:rFonts w:ascii="Times New Roman" w:hAnsi="Times New Roman"/>
          <w:sz w:val="28"/>
          <w:szCs w:val="28"/>
        </w:rPr>
        <w:t xml:space="preserve">per migliorare </w:t>
      </w:r>
      <w:r w:rsidRPr="008E1DC7">
        <w:rPr>
          <w:rFonts w:ascii="Times New Roman" w:hAnsi="Times New Roman"/>
          <w:sz w:val="28"/>
          <w:szCs w:val="28"/>
        </w:rPr>
        <w:t>la capacità di controllo</w:t>
      </w:r>
      <w:r w:rsidR="00C257AB" w:rsidRPr="008E1DC7">
        <w:rPr>
          <w:rFonts w:ascii="Times New Roman" w:hAnsi="Times New Roman"/>
          <w:sz w:val="28"/>
          <w:szCs w:val="28"/>
        </w:rPr>
        <w:t>, mediante il</w:t>
      </w:r>
      <w:r w:rsidRPr="008E1DC7">
        <w:rPr>
          <w:rFonts w:ascii="Times New Roman" w:hAnsi="Times New Roman"/>
          <w:sz w:val="28"/>
          <w:szCs w:val="28"/>
        </w:rPr>
        <w:t xml:space="preserve"> monitoraggio dei flussi di settore </w:t>
      </w:r>
      <w:r w:rsidR="00C257AB" w:rsidRPr="008E1DC7">
        <w:rPr>
          <w:rFonts w:ascii="Times New Roman" w:hAnsi="Times New Roman"/>
          <w:sz w:val="28"/>
          <w:szCs w:val="28"/>
        </w:rPr>
        <w:t xml:space="preserve">ed una puntuale valutazione dei soggetti a rischio. </w:t>
      </w:r>
    </w:p>
    <w:p w:rsidR="008470E6" w:rsidRPr="009F7DE0" w:rsidRDefault="0086242A" w:rsidP="008470E6">
      <w:pPr>
        <w:spacing w:before="100" w:beforeAutospacing="1" w:line="360" w:lineRule="auto"/>
        <w:rPr>
          <w:rFonts w:ascii="Times New Roman" w:hAnsi="Times New Roman"/>
          <w:strike/>
          <w:color w:val="FFFFFF"/>
          <w:sz w:val="28"/>
          <w:szCs w:val="28"/>
        </w:rPr>
      </w:pPr>
      <w:r w:rsidRPr="008E1DC7">
        <w:rPr>
          <w:rFonts w:ascii="Times New Roman" w:hAnsi="Times New Roman"/>
          <w:sz w:val="28"/>
          <w:szCs w:val="28"/>
        </w:rPr>
        <w:t>L’Agenzia ritiene, infine, particolarmente</w:t>
      </w:r>
      <w:r w:rsidR="001F7B50">
        <w:rPr>
          <w:rFonts w:ascii="Times New Roman" w:hAnsi="Times New Roman"/>
          <w:sz w:val="28"/>
          <w:szCs w:val="28"/>
        </w:rPr>
        <w:t xml:space="preserve"> </w:t>
      </w:r>
      <w:r w:rsidR="001F7B50" w:rsidRPr="001F7B50">
        <w:rPr>
          <w:rFonts w:ascii="Times New Roman" w:hAnsi="Times New Roman"/>
          <w:sz w:val="28"/>
          <w:szCs w:val="28"/>
        </w:rPr>
        <w:t>s</w:t>
      </w:r>
      <w:r w:rsidR="008470E6" w:rsidRPr="008E1DC7">
        <w:rPr>
          <w:rFonts w:ascii="Times New Roman" w:hAnsi="Times New Roman"/>
          <w:sz w:val="28"/>
          <w:szCs w:val="28"/>
        </w:rPr>
        <w:t xml:space="preserve">ignificativi specifici obiettivi di </w:t>
      </w:r>
      <w:r w:rsidR="00654AAB" w:rsidRPr="008E1DC7">
        <w:rPr>
          <w:rFonts w:ascii="Times New Roman" w:hAnsi="Times New Roman"/>
          <w:sz w:val="28"/>
          <w:szCs w:val="28"/>
        </w:rPr>
        <w:t xml:space="preserve">efficienza ed </w:t>
      </w:r>
      <w:r w:rsidR="008470E6" w:rsidRPr="008E1DC7">
        <w:rPr>
          <w:rFonts w:ascii="Times New Roman" w:hAnsi="Times New Roman"/>
          <w:sz w:val="28"/>
          <w:szCs w:val="28"/>
        </w:rPr>
        <w:t>efficacia</w:t>
      </w:r>
      <w:r w:rsidR="00C257AB" w:rsidRPr="008E1DC7">
        <w:rPr>
          <w:rFonts w:ascii="Times New Roman" w:hAnsi="Times New Roman"/>
          <w:sz w:val="28"/>
          <w:szCs w:val="28"/>
        </w:rPr>
        <w:t xml:space="preserve"> quali i </w:t>
      </w:r>
      <w:r w:rsidR="008470E6" w:rsidRPr="008E1DC7">
        <w:rPr>
          <w:rFonts w:ascii="Times New Roman" w:hAnsi="Times New Roman"/>
          <w:sz w:val="28"/>
          <w:szCs w:val="28"/>
        </w:rPr>
        <w:t>tassi di positività</w:t>
      </w:r>
      <w:r w:rsidR="00C257AB" w:rsidRPr="008E1DC7">
        <w:rPr>
          <w:rFonts w:ascii="Times New Roman" w:hAnsi="Times New Roman"/>
          <w:sz w:val="28"/>
          <w:szCs w:val="28"/>
        </w:rPr>
        <w:t xml:space="preserve"> e di </w:t>
      </w:r>
      <w:proofErr w:type="spellStart"/>
      <w:r w:rsidRPr="008E1DC7">
        <w:rPr>
          <w:rFonts w:ascii="Times New Roman" w:hAnsi="Times New Roman"/>
          <w:sz w:val="28"/>
          <w:szCs w:val="28"/>
        </w:rPr>
        <w:t>remunera</w:t>
      </w:r>
      <w:r w:rsidR="00C257AB" w:rsidRPr="008E1DC7">
        <w:rPr>
          <w:rFonts w:ascii="Times New Roman" w:hAnsi="Times New Roman"/>
          <w:sz w:val="28"/>
          <w:szCs w:val="28"/>
        </w:rPr>
        <w:t>tività</w:t>
      </w:r>
      <w:proofErr w:type="spellEnd"/>
      <w:r w:rsidR="00C257AB" w:rsidRPr="008E1DC7">
        <w:rPr>
          <w:rFonts w:ascii="Times New Roman" w:hAnsi="Times New Roman"/>
          <w:sz w:val="28"/>
          <w:szCs w:val="28"/>
        </w:rPr>
        <w:t xml:space="preserve"> delle varie tipologie di  controllo; l’</w:t>
      </w:r>
      <w:r w:rsidR="004E4CE3">
        <w:rPr>
          <w:rFonts w:ascii="Times New Roman" w:hAnsi="Times New Roman"/>
          <w:sz w:val="28"/>
          <w:szCs w:val="28"/>
        </w:rPr>
        <w:t>incremento</w:t>
      </w:r>
      <w:r w:rsidR="008470E6" w:rsidRPr="008E1DC7">
        <w:rPr>
          <w:rFonts w:ascii="Times New Roman" w:hAnsi="Times New Roman"/>
          <w:sz w:val="28"/>
          <w:szCs w:val="28"/>
        </w:rPr>
        <w:t xml:space="preserve"> dei </w:t>
      </w:r>
      <w:r w:rsidR="00654AAB" w:rsidRPr="008E1DC7">
        <w:rPr>
          <w:rFonts w:ascii="Times New Roman" w:hAnsi="Times New Roman"/>
          <w:sz w:val="28"/>
          <w:szCs w:val="28"/>
        </w:rPr>
        <w:t>maggiori diritti accertati; l’</w:t>
      </w:r>
      <w:r w:rsidR="00C257AB" w:rsidRPr="008E1DC7">
        <w:rPr>
          <w:rFonts w:ascii="Times New Roman" w:hAnsi="Times New Roman"/>
          <w:sz w:val="28"/>
          <w:szCs w:val="28"/>
        </w:rPr>
        <w:t>a</w:t>
      </w:r>
      <w:r w:rsidR="008470E6" w:rsidRPr="008E1DC7">
        <w:rPr>
          <w:rFonts w:ascii="Times New Roman" w:hAnsi="Times New Roman"/>
          <w:sz w:val="28"/>
          <w:szCs w:val="28"/>
        </w:rPr>
        <w:t>ttività di presidio sul territorio</w:t>
      </w:r>
      <w:r w:rsidR="00C257AB" w:rsidRPr="008E1DC7">
        <w:rPr>
          <w:rFonts w:ascii="Times New Roman" w:hAnsi="Times New Roman"/>
          <w:sz w:val="28"/>
          <w:szCs w:val="28"/>
        </w:rPr>
        <w:t xml:space="preserve"> nel settore sanitario, valutario e della circolazione dei passeggeri</w:t>
      </w:r>
      <w:r w:rsidRPr="008E1DC7">
        <w:rPr>
          <w:rFonts w:ascii="Times New Roman" w:hAnsi="Times New Roman"/>
          <w:sz w:val="28"/>
          <w:szCs w:val="28"/>
        </w:rPr>
        <w:t xml:space="preserve"> e</w:t>
      </w:r>
      <w:r w:rsidR="00654AAB" w:rsidRPr="008E1DC7">
        <w:rPr>
          <w:rFonts w:ascii="Times New Roman" w:hAnsi="Times New Roman"/>
          <w:sz w:val="28"/>
          <w:szCs w:val="28"/>
        </w:rPr>
        <w:t xml:space="preserve"> l’incremento percentuale degli esiti favorevoli delle controversie presso le Commissioni Tributarie Provinciali e Regionali</w:t>
      </w:r>
      <w:r w:rsidR="00C257AB" w:rsidRPr="008E1DC7">
        <w:rPr>
          <w:rFonts w:ascii="Times New Roman" w:hAnsi="Times New Roman"/>
          <w:sz w:val="28"/>
          <w:szCs w:val="28"/>
        </w:rPr>
        <w:t>.</w:t>
      </w:r>
    </w:p>
    <w:p w:rsidR="00115BF2" w:rsidRPr="008E1DC7" w:rsidRDefault="00115BF2" w:rsidP="00CF7467">
      <w:pPr>
        <w:pStyle w:val="Titolo1"/>
      </w:pPr>
      <w:bookmarkStart w:id="12" w:name="_Toc298232427"/>
      <w:r w:rsidRPr="008E1DC7">
        <w:t xml:space="preserve">ASI 2 </w:t>
      </w:r>
      <w:r w:rsidR="00A7724B" w:rsidRPr="008E1DC7">
        <w:t>- S</w:t>
      </w:r>
      <w:r w:rsidRPr="008E1DC7">
        <w:t>ervizi agli utenti</w:t>
      </w:r>
      <w:bookmarkEnd w:id="12"/>
    </w:p>
    <w:p w:rsidR="00FA6A80" w:rsidRPr="008E1DC7" w:rsidRDefault="00FA6A80" w:rsidP="00FA6A80">
      <w:pPr>
        <w:widowControl w:val="0"/>
        <w:spacing w:before="120" w:line="360" w:lineRule="auto"/>
        <w:rPr>
          <w:rFonts w:ascii="Times New Roman" w:hAnsi="Times New Roman"/>
          <w:sz w:val="28"/>
          <w:szCs w:val="28"/>
        </w:rPr>
      </w:pPr>
      <w:r w:rsidRPr="008E1DC7">
        <w:rPr>
          <w:rFonts w:ascii="Times New Roman" w:hAnsi="Times New Roman"/>
          <w:sz w:val="28"/>
          <w:szCs w:val="28"/>
        </w:rPr>
        <w:t xml:space="preserve">Al fine di assicurare un livello di qualità dell’azione amministrativa sempre più rispondente alle attese degli interlocutori istituzionali, degli operatori e delle imprese nonché di semplificare gli adempimenti posti a carico degli utenti, l’Agenzia </w:t>
      </w:r>
      <w:r w:rsidR="00A7724B" w:rsidRPr="008E1DC7">
        <w:rPr>
          <w:rFonts w:ascii="Times New Roman" w:hAnsi="Times New Roman"/>
          <w:sz w:val="28"/>
          <w:szCs w:val="28"/>
        </w:rPr>
        <w:t xml:space="preserve">intende </w:t>
      </w:r>
      <w:r w:rsidRPr="008E1DC7">
        <w:rPr>
          <w:rFonts w:ascii="Times New Roman" w:hAnsi="Times New Roman"/>
          <w:sz w:val="28"/>
          <w:szCs w:val="28"/>
        </w:rPr>
        <w:t>prosegui</w:t>
      </w:r>
      <w:r w:rsidR="00A7724B" w:rsidRPr="008E1DC7">
        <w:rPr>
          <w:rFonts w:ascii="Times New Roman" w:hAnsi="Times New Roman"/>
          <w:sz w:val="28"/>
          <w:szCs w:val="28"/>
        </w:rPr>
        <w:t>re</w:t>
      </w:r>
      <w:r w:rsidRPr="008E1DC7">
        <w:rPr>
          <w:rFonts w:ascii="Times New Roman" w:hAnsi="Times New Roman"/>
          <w:sz w:val="28"/>
          <w:szCs w:val="28"/>
        </w:rPr>
        <w:t xml:space="preserve"> nel processo di razionalizzazione delle procedure e di digitalizzazione dei documenti, nell’incremento del numero dei servizi erogabili per via telematica nonché nello sviluppo dell’interoperabilità con le altre </w:t>
      </w:r>
      <w:r w:rsidR="00A7724B" w:rsidRPr="008E1DC7">
        <w:rPr>
          <w:rFonts w:ascii="Times New Roman" w:hAnsi="Times New Roman"/>
          <w:sz w:val="28"/>
          <w:szCs w:val="28"/>
        </w:rPr>
        <w:t>A</w:t>
      </w:r>
      <w:r w:rsidRPr="008E1DC7">
        <w:rPr>
          <w:rFonts w:ascii="Times New Roman" w:hAnsi="Times New Roman"/>
          <w:sz w:val="28"/>
          <w:szCs w:val="28"/>
        </w:rPr>
        <w:t xml:space="preserve">mministrazioni. </w:t>
      </w:r>
    </w:p>
    <w:p w:rsidR="003D6F95" w:rsidRPr="008E1DC7" w:rsidRDefault="00FA6A80" w:rsidP="009D739E">
      <w:pPr>
        <w:spacing w:before="120" w:line="360" w:lineRule="auto"/>
        <w:rPr>
          <w:rFonts w:ascii="Times New Roman" w:hAnsi="Times New Roman"/>
          <w:sz w:val="28"/>
          <w:szCs w:val="28"/>
        </w:rPr>
      </w:pPr>
      <w:r w:rsidRPr="008E1DC7">
        <w:rPr>
          <w:rFonts w:ascii="Times New Roman" w:hAnsi="Times New Roman"/>
          <w:sz w:val="28"/>
          <w:szCs w:val="28"/>
        </w:rPr>
        <w:t>In particolare,</w:t>
      </w:r>
      <w:r w:rsidR="00D653BE" w:rsidRPr="008E1DC7">
        <w:rPr>
          <w:rFonts w:ascii="Times New Roman" w:hAnsi="Times New Roman"/>
          <w:sz w:val="28"/>
          <w:szCs w:val="28"/>
        </w:rPr>
        <w:t xml:space="preserve"> al fine di migliorare </w:t>
      </w:r>
      <w:r w:rsidRPr="008E1DC7">
        <w:rPr>
          <w:rFonts w:ascii="Times New Roman" w:hAnsi="Times New Roman"/>
          <w:sz w:val="28"/>
          <w:szCs w:val="28"/>
        </w:rPr>
        <w:t xml:space="preserve"> </w:t>
      </w:r>
      <w:r w:rsidR="00D653BE" w:rsidRPr="008E1DC7">
        <w:rPr>
          <w:rFonts w:ascii="Times New Roman" w:hAnsi="Times New Roman"/>
          <w:sz w:val="28"/>
          <w:szCs w:val="28"/>
        </w:rPr>
        <w:t xml:space="preserve">i </w:t>
      </w:r>
      <w:r w:rsidR="002630F2" w:rsidRPr="008E1DC7">
        <w:rPr>
          <w:rFonts w:ascii="Times New Roman" w:hAnsi="Times New Roman"/>
          <w:sz w:val="28"/>
          <w:szCs w:val="28"/>
        </w:rPr>
        <w:t xml:space="preserve">propri </w:t>
      </w:r>
      <w:r w:rsidR="00D653BE" w:rsidRPr="008E1DC7">
        <w:rPr>
          <w:rFonts w:ascii="Times New Roman" w:hAnsi="Times New Roman"/>
          <w:sz w:val="28"/>
          <w:szCs w:val="28"/>
        </w:rPr>
        <w:t>standard operativi</w:t>
      </w:r>
      <w:r w:rsidR="004E4CE3">
        <w:rPr>
          <w:rFonts w:ascii="Times New Roman" w:hAnsi="Times New Roman"/>
          <w:sz w:val="28"/>
          <w:szCs w:val="28"/>
        </w:rPr>
        <w:t>,</w:t>
      </w:r>
      <w:r w:rsidR="00D653BE" w:rsidRPr="008E1DC7">
        <w:rPr>
          <w:rFonts w:ascii="Times New Roman" w:hAnsi="Times New Roman"/>
          <w:sz w:val="28"/>
          <w:szCs w:val="28"/>
        </w:rPr>
        <w:t xml:space="preserve"> </w:t>
      </w:r>
      <w:r w:rsidR="004E4CE3" w:rsidRPr="008E1DC7">
        <w:rPr>
          <w:rFonts w:ascii="Times New Roman" w:hAnsi="Times New Roman"/>
          <w:sz w:val="28"/>
          <w:szCs w:val="28"/>
        </w:rPr>
        <w:t>l’Agenzia</w:t>
      </w:r>
      <w:r w:rsidR="004E4CE3">
        <w:rPr>
          <w:rFonts w:ascii="Times New Roman" w:hAnsi="Times New Roman"/>
          <w:sz w:val="28"/>
          <w:szCs w:val="28"/>
        </w:rPr>
        <w:t xml:space="preserve"> </w:t>
      </w:r>
      <w:r w:rsidR="002630F2" w:rsidRPr="008E1DC7">
        <w:rPr>
          <w:rFonts w:ascii="Times New Roman" w:hAnsi="Times New Roman"/>
          <w:sz w:val="28"/>
          <w:szCs w:val="28"/>
        </w:rPr>
        <w:t xml:space="preserve">ha </w:t>
      </w:r>
      <w:r w:rsidR="00A2410A" w:rsidRPr="008E1DC7">
        <w:rPr>
          <w:rFonts w:ascii="Times New Roman" w:hAnsi="Times New Roman"/>
          <w:sz w:val="28"/>
          <w:szCs w:val="28"/>
        </w:rPr>
        <w:t>programmat</w:t>
      </w:r>
      <w:r w:rsidR="002630F2" w:rsidRPr="008E1DC7">
        <w:rPr>
          <w:rFonts w:ascii="Times New Roman" w:hAnsi="Times New Roman"/>
          <w:sz w:val="28"/>
          <w:szCs w:val="28"/>
        </w:rPr>
        <w:t>o</w:t>
      </w:r>
      <w:r w:rsidR="00A2410A" w:rsidRPr="008E1DC7">
        <w:rPr>
          <w:rFonts w:ascii="Times New Roman" w:hAnsi="Times New Roman"/>
          <w:sz w:val="28"/>
          <w:szCs w:val="28"/>
        </w:rPr>
        <w:t xml:space="preserve"> iniziative </w:t>
      </w:r>
      <w:r w:rsidR="00D653BE" w:rsidRPr="008E1DC7">
        <w:rPr>
          <w:rFonts w:ascii="Times New Roman" w:hAnsi="Times New Roman"/>
          <w:sz w:val="28"/>
          <w:szCs w:val="28"/>
        </w:rPr>
        <w:t xml:space="preserve">volte a promuovere un </w:t>
      </w:r>
      <w:r w:rsidRPr="008E1DC7">
        <w:rPr>
          <w:rFonts w:ascii="Times New Roman" w:hAnsi="Times New Roman"/>
          <w:sz w:val="28"/>
          <w:szCs w:val="28"/>
        </w:rPr>
        <w:t xml:space="preserve">più intenso </w:t>
      </w:r>
      <w:r w:rsidR="00D653BE" w:rsidRPr="008E1DC7">
        <w:rPr>
          <w:rFonts w:ascii="Times New Roman" w:hAnsi="Times New Roman"/>
          <w:sz w:val="28"/>
          <w:szCs w:val="28"/>
        </w:rPr>
        <w:t xml:space="preserve">utilizzo </w:t>
      </w:r>
      <w:r w:rsidR="002630F2" w:rsidRPr="008E1DC7">
        <w:rPr>
          <w:rFonts w:ascii="Times New Roman" w:hAnsi="Times New Roman"/>
          <w:sz w:val="28"/>
          <w:szCs w:val="28"/>
        </w:rPr>
        <w:t xml:space="preserve">da parte  dell’utenza esterna </w:t>
      </w:r>
      <w:r w:rsidRPr="008E1DC7">
        <w:rPr>
          <w:rFonts w:ascii="Times New Roman" w:hAnsi="Times New Roman"/>
          <w:sz w:val="28"/>
          <w:szCs w:val="28"/>
        </w:rPr>
        <w:t>delle innovazioni tecnologiche</w:t>
      </w:r>
      <w:r w:rsidR="00D653BE" w:rsidRPr="008E1DC7">
        <w:rPr>
          <w:rFonts w:ascii="Times New Roman" w:hAnsi="Times New Roman"/>
          <w:sz w:val="28"/>
          <w:szCs w:val="28"/>
        </w:rPr>
        <w:t xml:space="preserve"> offerte</w:t>
      </w:r>
      <w:r w:rsidRPr="008E1DC7">
        <w:rPr>
          <w:rFonts w:ascii="Times New Roman" w:hAnsi="Times New Roman"/>
          <w:sz w:val="28"/>
          <w:szCs w:val="28"/>
        </w:rPr>
        <w:t xml:space="preserve"> </w:t>
      </w:r>
      <w:r w:rsidR="003D6F95" w:rsidRPr="008E1DC7">
        <w:rPr>
          <w:rFonts w:ascii="Times New Roman" w:hAnsi="Times New Roman"/>
          <w:sz w:val="28"/>
          <w:szCs w:val="28"/>
        </w:rPr>
        <w:t>per semplificare le modalità di esecuzione degli adempimenti, s</w:t>
      </w:r>
      <w:r w:rsidR="002630F2" w:rsidRPr="008E1DC7">
        <w:rPr>
          <w:rFonts w:ascii="Times New Roman" w:hAnsi="Times New Roman"/>
          <w:sz w:val="28"/>
          <w:szCs w:val="28"/>
        </w:rPr>
        <w:t xml:space="preserve">fruttando </w:t>
      </w:r>
      <w:r w:rsidRPr="008E1DC7">
        <w:rPr>
          <w:rFonts w:ascii="Times New Roman" w:hAnsi="Times New Roman"/>
          <w:sz w:val="28"/>
          <w:szCs w:val="28"/>
        </w:rPr>
        <w:t>tutte le opportunità di riduzione dei tempi connes</w:t>
      </w:r>
      <w:r w:rsidR="00A2410A" w:rsidRPr="008E1DC7">
        <w:rPr>
          <w:rFonts w:ascii="Times New Roman" w:hAnsi="Times New Roman"/>
          <w:sz w:val="28"/>
          <w:szCs w:val="28"/>
        </w:rPr>
        <w:t>si alle attività amministrative</w:t>
      </w:r>
      <w:r w:rsidR="00043A3C" w:rsidRPr="008E1DC7">
        <w:rPr>
          <w:rFonts w:ascii="Times New Roman" w:hAnsi="Times New Roman"/>
          <w:sz w:val="28"/>
          <w:szCs w:val="28"/>
        </w:rPr>
        <w:t xml:space="preserve"> ed incentivando, al contempo, la </w:t>
      </w:r>
      <w:proofErr w:type="spellStart"/>
      <w:r w:rsidR="00043A3C" w:rsidRPr="008E1DC7">
        <w:rPr>
          <w:rFonts w:ascii="Times New Roman" w:hAnsi="Times New Roman"/>
          <w:i/>
          <w:sz w:val="28"/>
          <w:szCs w:val="28"/>
        </w:rPr>
        <w:t>tax</w:t>
      </w:r>
      <w:proofErr w:type="spellEnd"/>
      <w:r w:rsidR="00043A3C" w:rsidRPr="008E1DC7">
        <w:rPr>
          <w:rFonts w:ascii="Times New Roman" w:hAnsi="Times New Roman"/>
          <w:i/>
          <w:sz w:val="28"/>
          <w:szCs w:val="28"/>
        </w:rPr>
        <w:t xml:space="preserve"> </w:t>
      </w:r>
      <w:proofErr w:type="spellStart"/>
      <w:r w:rsidR="00043A3C" w:rsidRPr="008E1DC7">
        <w:rPr>
          <w:rFonts w:ascii="Times New Roman" w:hAnsi="Times New Roman"/>
          <w:i/>
          <w:sz w:val="28"/>
          <w:szCs w:val="28"/>
        </w:rPr>
        <w:t>compliance</w:t>
      </w:r>
      <w:proofErr w:type="spellEnd"/>
      <w:r w:rsidR="003D6F95" w:rsidRPr="008E1DC7">
        <w:rPr>
          <w:rFonts w:ascii="Times New Roman" w:hAnsi="Times New Roman"/>
          <w:sz w:val="28"/>
          <w:szCs w:val="28"/>
        </w:rPr>
        <w:t>.</w:t>
      </w:r>
    </w:p>
    <w:p w:rsidR="00895259" w:rsidRPr="009F7DE0" w:rsidRDefault="00FA127E" w:rsidP="009D739E">
      <w:pPr>
        <w:spacing w:before="120" w:line="360" w:lineRule="auto"/>
        <w:rPr>
          <w:rFonts w:ascii="Times New Roman" w:hAnsi="Times New Roman"/>
          <w:sz w:val="28"/>
          <w:szCs w:val="28"/>
        </w:rPr>
      </w:pPr>
      <w:r w:rsidRPr="008E1DC7">
        <w:rPr>
          <w:rFonts w:ascii="Times New Roman" w:hAnsi="Times New Roman"/>
          <w:sz w:val="28"/>
          <w:szCs w:val="28"/>
        </w:rPr>
        <w:t>Inoltre, l’Agenzia, costantemente impegnata nelle attività di informazione ed assistenza nei confronti dell’utenza</w:t>
      </w:r>
      <w:r w:rsidR="00696959" w:rsidRPr="008E1DC7">
        <w:rPr>
          <w:rFonts w:ascii="Times New Roman" w:hAnsi="Times New Roman"/>
          <w:sz w:val="28"/>
          <w:szCs w:val="28"/>
        </w:rPr>
        <w:t>,</w:t>
      </w:r>
      <w:r w:rsidRPr="008E1DC7">
        <w:rPr>
          <w:rFonts w:ascii="Times New Roman" w:hAnsi="Times New Roman"/>
          <w:sz w:val="28"/>
          <w:szCs w:val="28"/>
        </w:rPr>
        <w:t xml:space="preserve"> intende incrementare la cooperazione con gli operatori e le imprese mediante: il potenziamento della metodologia di controllo </w:t>
      </w:r>
      <w:r w:rsidRPr="008E1DC7">
        <w:rPr>
          <w:rFonts w:ascii="Times New Roman" w:hAnsi="Times New Roman"/>
          <w:sz w:val="28"/>
          <w:szCs w:val="28"/>
        </w:rPr>
        <w:lastRenderedPageBreak/>
        <w:t xml:space="preserve">preventivo </w:t>
      </w:r>
      <w:r w:rsidR="00696959" w:rsidRPr="008E1DC7">
        <w:rPr>
          <w:rFonts w:ascii="Times New Roman" w:hAnsi="Times New Roman"/>
          <w:sz w:val="28"/>
          <w:szCs w:val="28"/>
        </w:rPr>
        <w:t xml:space="preserve">per </w:t>
      </w:r>
      <w:r w:rsidRPr="008E1DC7">
        <w:rPr>
          <w:rFonts w:ascii="Times New Roman" w:hAnsi="Times New Roman"/>
          <w:sz w:val="28"/>
          <w:szCs w:val="28"/>
        </w:rPr>
        <w:t xml:space="preserve">l’ulteriore diffusione dell’istituto comunitario dell’Operatore Economico Autorizzato – AEO; le indagini di </w:t>
      </w:r>
      <w:r w:rsidRPr="008E1DC7">
        <w:rPr>
          <w:rFonts w:ascii="Times New Roman" w:hAnsi="Times New Roman"/>
          <w:i/>
          <w:sz w:val="28"/>
          <w:szCs w:val="28"/>
        </w:rPr>
        <w:t>customer satisfaction</w:t>
      </w:r>
      <w:r w:rsidRPr="008E1DC7">
        <w:rPr>
          <w:rFonts w:ascii="Times New Roman" w:hAnsi="Times New Roman"/>
          <w:sz w:val="28"/>
          <w:szCs w:val="28"/>
        </w:rPr>
        <w:t xml:space="preserve"> per valutare la qualità attesa e percepita dai diversi portatori di interessi</w:t>
      </w:r>
      <w:r w:rsidR="00EA09DD" w:rsidRPr="008E1DC7">
        <w:rPr>
          <w:rFonts w:ascii="Times New Roman" w:hAnsi="Times New Roman"/>
          <w:sz w:val="28"/>
          <w:szCs w:val="28"/>
        </w:rPr>
        <w:t xml:space="preserve">; </w:t>
      </w:r>
      <w:r w:rsidR="00A2410A" w:rsidRPr="008E1DC7">
        <w:rPr>
          <w:rFonts w:ascii="Times New Roman" w:hAnsi="Times New Roman"/>
          <w:sz w:val="28"/>
          <w:szCs w:val="28"/>
        </w:rPr>
        <w:t xml:space="preserve">il </w:t>
      </w:r>
      <w:r w:rsidR="00EA09DD" w:rsidRPr="008E1DC7">
        <w:rPr>
          <w:rFonts w:ascii="Times New Roman" w:hAnsi="Times New Roman"/>
          <w:sz w:val="28"/>
          <w:szCs w:val="28"/>
        </w:rPr>
        <w:t>rafforz</w:t>
      </w:r>
      <w:r w:rsidR="00A2410A" w:rsidRPr="008E1DC7">
        <w:rPr>
          <w:rFonts w:ascii="Times New Roman" w:hAnsi="Times New Roman"/>
          <w:sz w:val="28"/>
          <w:szCs w:val="28"/>
        </w:rPr>
        <w:t>amento del</w:t>
      </w:r>
      <w:r w:rsidR="00FA6A80" w:rsidRPr="008E1DC7">
        <w:rPr>
          <w:rFonts w:ascii="Times New Roman" w:hAnsi="Times New Roman"/>
          <w:sz w:val="28"/>
          <w:szCs w:val="28"/>
        </w:rPr>
        <w:t xml:space="preserve"> dialogo </w:t>
      </w:r>
      <w:r w:rsidR="00A2410A" w:rsidRPr="008E1DC7">
        <w:rPr>
          <w:rFonts w:ascii="Times New Roman" w:hAnsi="Times New Roman"/>
          <w:sz w:val="28"/>
          <w:szCs w:val="28"/>
        </w:rPr>
        <w:t xml:space="preserve">telematico </w:t>
      </w:r>
      <w:r w:rsidR="00FA6A80" w:rsidRPr="008E1DC7">
        <w:rPr>
          <w:rFonts w:ascii="Times New Roman" w:hAnsi="Times New Roman"/>
          <w:sz w:val="28"/>
          <w:szCs w:val="28"/>
        </w:rPr>
        <w:t xml:space="preserve">con </w:t>
      </w:r>
      <w:r w:rsidR="00A2410A" w:rsidRPr="008E1DC7">
        <w:rPr>
          <w:rFonts w:ascii="Times New Roman" w:hAnsi="Times New Roman"/>
          <w:sz w:val="28"/>
          <w:szCs w:val="28"/>
        </w:rPr>
        <w:t xml:space="preserve">gli operatori economici, </w:t>
      </w:r>
      <w:r w:rsidR="00FA6A80" w:rsidRPr="008E1DC7">
        <w:rPr>
          <w:rFonts w:ascii="Times New Roman" w:hAnsi="Times New Roman"/>
          <w:sz w:val="28"/>
          <w:szCs w:val="28"/>
        </w:rPr>
        <w:t>le associazioni degli imprenditori e</w:t>
      </w:r>
      <w:r w:rsidR="00A2410A" w:rsidRPr="008E1DC7">
        <w:rPr>
          <w:rFonts w:ascii="Times New Roman" w:hAnsi="Times New Roman"/>
          <w:sz w:val="28"/>
          <w:szCs w:val="28"/>
        </w:rPr>
        <w:t>d</w:t>
      </w:r>
      <w:r w:rsidR="00FA6A80" w:rsidRPr="008E1DC7">
        <w:rPr>
          <w:rFonts w:ascii="Times New Roman" w:hAnsi="Times New Roman"/>
          <w:sz w:val="28"/>
          <w:szCs w:val="28"/>
        </w:rPr>
        <w:t xml:space="preserve"> i diversi intermedia</w:t>
      </w:r>
      <w:r w:rsidR="00EA09DD" w:rsidRPr="008E1DC7">
        <w:rPr>
          <w:rFonts w:ascii="Times New Roman" w:hAnsi="Times New Roman"/>
          <w:sz w:val="28"/>
          <w:szCs w:val="28"/>
        </w:rPr>
        <w:t>ri del commercio internazionale</w:t>
      </w:r>
      <w:r w:rsidR="006279BB" w:rsidRPr="008E1DC7">
        <w:rPr>
          <w:rFonts w:ascii="Times New Roman" w:hAnsi="Times New Roman"/>
          <w:sz w:val="28"/>
          <w:szCs w:val="28"/>
        </w:rPr>
        <w:t xml:space="preserve"> anche </w:t>
      </w:r>
      <w:r w:rsidR="006279BB" w:rsidRPr="008E1DC7">
        <w:t xml:space="preserve">per </w:t>
      </w:r>
      <w:r w:rsidR="006279BB" w:rsidRPr="009F7DE0">
        <w:rPr>
          <w:rFonts w:ascii="Times New Roman" w:hAnsi="Times New Roman"/>
          <w:sz w:val="28"/>
          <w:szCs w:val="28"/>
        </w:rPr>
        <w:t>arricchire la capacità di elaborare proposte innovative nelle modalità di operare al servizio dell’utenza esterna</w:t>
      </w:r>
      <w:r w:rsidR="009D739E" w:rsidRPr="008E1DC7">
        <w:rPr>
          <w:rFonts w:ascii="Times New Roman" w:hAnsi="Times New Roman"/>
          <w:sz w:val="28"/>
          <w:szCs w:val="28"/>
        </w:rPr>
        <w:t>.</w:t>
      </w:r>
      <w:r w:rsidR="00895259" w:rsidRPr="008E1DC7">
        <w:rPr>
          <w:rFonts w:ascii="Times New Roman" w:hAnsi="Times New Roman"/>
          <w:sz w:val="28"/>
          <w:szCs w:val="28"/>
        </w:rPr>
        <w:t xml:space="preserve"> </w:t>
      </w:r>
    </w:p>
    <w:p w:rsidR="00115BF2" w:rsidRPr="008E1DC7" w:rsidRDefault="00115BF2" w:rsidP="00A16562">
      <w:pPr>
        <w:spacing w:before="120" w:line="360" w:lineRule="auto"/>
        <w:rPr>
          <w:rFonts w:ascii="Times New Roman" w:hAnsi="Times New Roman"/>
          <w:sz w:val="28"/>
          <w:szCs w:val="28"/>
        </w:rPr>
      </w:pPr>
      <w:r w:rsidRPr="008E1DC7">
        <w:rPr>
          <w:rFonts w:ascii="Times New Roman" w:hAnsi="Times New Roman"/>
          <w:sz w:val="28"/>
          <w:szCs w:val="28"/>
        </w:rPr>
        <w:t>Particolare</w:t>
      </w:r>
      <w:r w:rsidR="00425DA9" w:rsidRPr="008E1DC7">
        <w:rPr>
          <w:rFonts w:ascii="Times New Roman" w:hAnsi="Times New Roman"/>
          <w:sz w:val="28"/>
          <w:szCs w:val="28"/>
        </w:rPr>
        <w:t xml:space="preserve"> attenzione l’Agenzia continuerà a</w:t>
      </w:r>
      <w:r w:rsidRPr="008E1DC7">
        <w:rPr>
          <w:rFonts w:ascii="Times New Roman" w:hAnsi="Times New Roman"/>
          <w:sz w:val="28"/>
          <w:szCs w:val="28"/>
        </w:rPr>
        <w:t xml:space="preserve"> riserva</w:t>
      </w:r>
      <w:r w:rsidR="00425DA9" w:rsidRPr="008E1DC7">
        <w:rPr>
          <w:rFonts w:ascii="Times New Roman" w:hAnsi="Times New Roman"/>
          <w:sz w:val="28"/>
          <w:szCs w:val="28"/>
        </w:rPr>
        <w:t>re</w:t>
      </w:r>
      <w:r w:rsidRPr="008E1DC7">
        <w:rPr>
          <w:rFonts w:ascii="Times New Roman" w:hAnsi="Times New Roman"/>
          <w:sz w:val="28"/>
          <w:szCs w:val="28"/>
        </w:rPr>
        <w:t xml:space="preserve"> alle azioni destinate </w:t>
      </w:r>
      <w:r w:rsidR="009D739E" w:rsidRPr="008E1DC7">
        <w:rPr>
          <w:rFonts w:ascii="Times New Roman" w:hAnsi="Times New Roman"/>
          <w:sz w:val="28"/>
          <w:szCs w:val="28"/>
        </w:rPr>
        <w:t xml:space="preserve">a dare la massima attuazione ai </w:t>
      </w:r>
      <w:r w:rsidRPr="008E1DC7">
        <w:rPr>
          <w:rFonts w:ascii="Times New Roman" w:hAnsi="Times New Roman"/>
          <w:sz w:val="28"/>
          <w:szCs w:val="28"/>
        </w:rPr>
        <w:t>principi di trasparenza</w:t>
      </w:r>
      <w:r w:rsidR="001F7B50">
        <w:rPr>
          <w:rFonts w:ascii="Times New Roman" w:hAnsi="Times New Roman"/>
          <w:sz w:val="28"/>
          <w:szCs w:val="28"/>
        </w:rPr>
        <w:t xml:space="preserve">, </w:t>
      </w:r>
      <w:r w:rsidRPr="008E1DC7">
        <w:rPr>
          <w:rFonts w:ascii="Times New Roman" w:hAnsi="Times New Roman"/>
          <w:sz w:val="28"/>
          <w:szCs w:val="28"/>
        </w:rPr>
        <w:t>nel rispetto degli obblighi sanciti n</w:t>
      </w:r>
      <w:r w:rsidR="009D739E" w:rsidRPr="008E1DC7">
        <w:rPr>
          <w:rFonts w:ascii="Times New Roman" w:hAnsi="Times New Roman"/>
          <w:sz w:val="28"/>
          <w:szCs w:val="28"/>
        </w:rPr>
        <w:t>ella più recente normativa.</w:t>
      </w:r>
      <w:r w:rsidRPr="008E1DC7">
        <w:rPr>
          <w:rFonts w:ascii="Times New Roman" w:hAnsi="Times New Roman"/>
          <w:sz w:val="28"/>
          <w:szCs w:val="28"/>
        </w:rPr>
        <w:t xml:space="preserve"> In tale contesto si </w:t>
      </w:r>
      <w:r w:rsidR="003776C7">
        <w:rPr>
          <w:rFonts w:ascii="Times New Roman" w:hAnsi="Times New Roman"/>
          <w:sz w:val="28"/>
          <w:szCs w:val="28"/>
        </w:rPr>
        <w:t xml:space="preserve">inquadra l’attività di </w:t>
      </w:r>
      <w:r w:rsidRPr="008E1DC7">
        <w:rPr>
          <w:rFonts w:ascii="Times New Roman" w:hAnsi="Times New Roman"/>
          <w:sz w:val="28"/>
          <w:szCs w:val="28"/>
        </w:rPr>
        <w:t>rilevazione della percentuale dei reclami presentati rispetto al totale dei procedimenti inclusi nella Carta dei Servizi.</w:t>
      </w:r>
    </w:p>
    <w:p w:rsidR="00115BF2" w:rsidRPr="008E1DC7" w:rsidRDefault="00115BF2" w:rsidP="00CF7467">
      <w:pPr>
        <w:pStyle w:val="Titolo1"/>
      </w:pPr>
      <w:bookmarkStart w:id="13" w:name="_Toc298232428"/>
      <w:r w:rsidRPr="008E1DC7">
        <w:t>ASI</w:t>
      </w:r>
      <w:r w:rsidRPr="008E1DC7">
        <w:tab/>
        <w:t xml:space="preserve">3 </w:t>
      </w:r>
      <w:r w:rsidR="00CF0830" w:rsidRPr="008E1DC7">
        <w:t>- A</w:t>
      </w:r>
      <w:r w:rsidRPr="008E1DC7">
        <w:t>ttività di governo e di supporto</w:t>
      </w:r>
      <w:bookmarkEnd w:id="13"/>
      <w:r w:rsidRPr="008E1DC7">
        <w:t xml:space="preserve"> </w:t>
      </w:r>
    </w:p>
    <w:p w:rsidR="00A23CBB" w:rsidRPr="008E1DC7" w:rsidRDefault="006B0C34" w:rsidP="00A23CBB">
      <w:pPr>
        <w:widowControl w:val="0"/>
        <w:spacing w:before="120" w:line="360" w:lineRule="auto"/>
        <w:rPr>
          <w:rFonts w:ascii="Times New Roman" w:hAnsi="Times New Roman"/>
          <w:sz w:val="28"/>
          <w:szCs w:val="28"/>
        </w:rPr>
      </w:pPr>
      <w:r w:rsidRPr="008E1DC7">
        <w:rPr>
          <w:rFonts w:ascii="Times New Roman" w:hAnsi="Times New Roman"/>
          <w:sz w:val="28"/>
          <w:szCs w:val="28"/>
        </w:rPr>
        <w:t xml:space="preserve">L’Agenzia, </w:t>
      </w:r>
      <w:r w:rsidR="00F3048A" w:rsidRPr="008E1DC7">
        <w:rPr>
          <w:rFonts w:ascii="Times New Roman" w:hAnsi="Times New Roman"/>
          <w:sz w:val="28"/>
          <w:szCs w:val="28"/>
        </w:rPr>
        <w:t>per</w:t>
      </w:r>
      <w:r w:rsidR="00A23CBB" w:rsidRPr="008E1DC7">
        <w:rPr>
          <w:rFonts w:ascii="Times New Roman" w:hAnsi="Times New Roman"/>
          <w:sz w:val="28"/>
          <w:szCs w:val="28"/>
        </w:rPr>
        <w:t xml:space="preserve"> </w:t>
      </w:r>
      <w:r w:rsidRPr="008E1DC7">
        <w:rPr>
          <w:rFonts w:ascii="Times New Roman" w:hAnsi="Times New Roman"/>
          <w:sz w:val="28"/>
          <w:szCs w:val="28"/>
        </w:rPr>
        <w:t xml:space="preserve">rendere la </w:t>
      </w:r>
      <w:r w:rsidR="00A23CBB" w:rsidRPr="008E1DC7">
        <w:rPr>
          <w:rFonts w:ascii="Times New Roman" w:hAnsi="Times New Roman"/>
          <w:sz w:val="28"/>
          <w:szCs w:val="28"/>
        </w:rPr>
        <w:t xml:space="preserve">performance </w:t>
      </w:r>
      <w:r w:rsidRPr="008E1DC7">
        <w:rPr>
          <w:rFonts w:ascii="Times New Roman" w:hAnsi="Times New Roman"/>
          <w:sz w:val="28"/>
          <w:szCs w:val="28"/>
        </w:rPr>
        <w:t xml:space="preserve">sempre più adeguata ai </w:t>
      </w:r>
      <w:r w:rsidR="00D3397A" w:rsidRPr="008E1DC7">
        <w:rPr>
          <w:rFonts w:ascii="Times New Roman" w:hAnsi="Times New Roman"/>
          <w:sz w:val="28"/>
          <w:szCs w:val="28"/>
        </w:rPr>
        <w:t xml:space="preserve">propri </w:t>
      </w:r>
      <w:r w:rsidRPr="008E1DC7">
        <w:rPr>
          <w:rFonts w:ascii="Times New Roman" w:hAnsi="Times New Roman"/>
          <w:sz w:val="28"/>
          <w:szCs w:val="28"/>
        </w:rPr>
        <w:t>compiti istituzionali</w:t>
      </w:r>
      <w:r w:rsidR="001F7B50">
        <w:rPr>
          <w:rFonts w:ascii="Times New Roman" w:hAnsi="Times New Roman"/>
          <w:sz w:val="28"/>
          <w:szCs w:val="28"/>
        </w:rPr>
        <w:t>,</w:t>
      </w:r>
      <w:r w:rsidRPr="008E1DC7">
        <w:rPr>
          <w:rFonts w:ascii="Times New Roman" w:hAnsi="Times New Roman"/>
          <w:sz w:val="28"/>
          <w:szCs w:val="28"/>
        </w:rPr>
        <w:t xml:space="preserve"> ha previsto la </w:t>
      </w:r>
      <w:r w:rsidR="00A23CBB" w:rsidRPr="008E1DC7">
        <w:rPr>
          <w:rFonts w:ascii="Times New Roman" w:hAnsi="Times New Roman"/>
          <w:sz w:val="28"/>
          <w:szCs w:val="28"/>
        </w:rPr>
        <w:t xml:space="preserve">realizzazione di azioni strutturali </w:t>
      </w:r>
      <w:r w:rsidR="00D3397A" w:rsidRPr="008E1DC7">
        <w:rPr>
          <w:rFonts w:ascii="Times New Roman" w:hAnsi="Times New Roman"/>
          <w:sz w:val="28"/>
          <w:szCs w:val="28"/>
        </w:rPr>
        <w:t>qualitative</w:t>
      </w:r>
      <w:r w:rsidR="00A23CBB" w:rsidRPr="008E1DC7">
        <w:rPr>
          <w:rFonts w:ascii="Times New Roman" w:hAnsi="Times New Roman"/>
          <w:sz w:val="28"/>
          <w:szCs w:val="28"/>
        </w:rPr>
        <w:t>,</w:t>
      </w:r>
      <w:r w:rsidRPr="008E1DC7">
        <w:rPr>
          <w:rFonts w:ascii="Times New Roman" w:hAnsi="Times New Roman"/>
          <w:sz w:val="28"/>
          <w:szCs w:val="28"/>
        </w:rPr>
        <w:t xml:space="preserve"> sia</w:t>
      </w:r>
      <w:r w:rsidR="00A23CBB" w:rsidRPr="008E1DC7">
        <w:rPr>
          <w:rFonts w:ascii="Times New Roman" w:hAnsi="Times New Roman"/>
          <w:sz w:val="28"/>
          <w:szCs w:val="28"/>
        </w:rPr>
        <w:t xml:space="preserve"> sotto il profilo organizzativo, gestionale ed operativo, </w:t>
      </w:r>
      <w:r w:rsidRPr="008E1DC7">
        <w:rPr>
          <w:rFonts w:ascii="Times New Roman" w:hAnsi="Times New Roman"/>
          <w:sz w:val="28"/>
          <w:szCs w:val="28"/>
        </w:rPr>
        <w:t xml:space="preserve">che relativamente </w:t>
      </w:r>
      <w:r w:rsidR="00A23CBB" w:rsidRPr="008E1DC7">
        <w:rPr>
          <w:rFonts w:ascii="Times New Roman" w:hAnsi="Times New Roman"/>
          <w:sz w:val="28"/>
          <w:szCs w:val="28"/>
        </w:rPr>
        <w:t xml:space="preserve">alla qualificazione professionale del personale. </w:t>
      </w:r>
    </w:p>
    <w:p w:rsidR="00A23CBB" w:rsidRPr="008E1DC7" w:rsidRDefault="00F3048A" w:rsidP="00A23CBB">
      <w:pPr>
        <w:spacing w:before="120" w:line="360" w:lineRule="auto"/>
        <w:rPr>
          <w:rFonts w:ascii="Times New Roman" w:hAnsi="Times New Roman"/>
          <w:sz w:val="28"/>
          <w:szCs w:val="28"/>
        </w:rPr>
      </w:pPr>
      <w:r w:rsidRPr="008E1DC7">
        <w:rPr>
          <w:rFonts w:ascii="Times New Roman" w:hAnsi="Times New Roman"/>
          <w:sz w:val="28"/>
          <w:szCs w:val="28"/>
        </w:rPr>
        <w:t xml:space="preserve">A tal fine, </w:t>
      </w:r>
      <w:r w:rsidR="00696959" w:rsidRPr="008E1DC7">
        <w:rPr>
          <w:rFonts w:ascii="Times New Roman" w:hAnsi="Times New Roman"/>
          <w:sz w:val="28"/>
          <w:szCs w:val="28"/>
        </w:rPr>
        <w:t xml:space="preserve">è </w:t>
      </w:r>
      <w:r w:rsidR="00A23CBB" w:rsidRPr="008E1DC7">
        <w:rPr>
          <w:rFonts w:ascii="Times New Roman" w:hAnsi="Times New Roman"/>
          <w:sz w:val="28"/>
          <w:szCs w:val="28"/>
        </w:rPr>
        <w:t>programmat</w:t>
      </w:r>
      <w:r w:rsidR="00696959" w:rsidRPr="008E1DC7">
        <w:rPr>
          <w:rFonts w:ascii="Times New Roman" w:hAnsi="Times New Roman"/>
          <w:sz w:val="28"/>
          <w:szCs w:val="28"/>
        </w:rPr>
        <w:t>a</w:t>
      </w:r>
      <w:r w:rsidR="00A23CBB" w:rsidRPr="008E1DC7">
        <w:rPr>
          <w:rFonts w:ascii="Times New Roman" w:hAnsi="Times New Roman"/>
          <w:sz w:val="28"/>
          <w:szCs w:val="28"/>
        </w:rPr>
        <w:t xml:space="preserve"> una strategia di stretta correlazione tra pianificazione strategica e pianificazione finanziaria nonché di potenziamento della capacità di governo, per individuare le opportunità di miglioramento dell’efficacia, economicità e trasparenza dell’azione amministrativa. </w:t>
      </w:r>
    </w:p>
    <w:p w:rsidR="008800F2" w:rsidRPr="008E1DC7" w:rsidRDefault="00115BF2" w:rsidP="00FB2ED8">
      <w:pPr>
        <w:spacing w:line="360" w:lineRule="auto"/>
        <w:rPr>
          <w:rFonts w:ascii="Times New Roman" w:hAnsi="Times New Roman"/>
          <w:sz w:val="28"/>
          <w:szCs w:val="28"/>
        </w:rPr>
      </w:pPr>
      <w:r w:rsidRPr="008E1DC7">
        <w:rPr>
          <w:rFonts w:ascii="Times New Roman" w:hAnsi="Times New Roman"/>
          <w:sz w:val="28"/>
          <w:szCs w:val="28"/>
        </w:rPr>
        <w:t xml:space="preserve">Per realizzare tali obiettivi l’Agenzia </w:t>
      </w:r>
      <w:r w:rsidR="009E6CE4" w:rsidRPr="008E1DC7">
        <w:rPr>
          <w:rFonts w:ascii="Times New Roman" w:hAnsi="Times New Roman"/>
          <w:sz w:val="28"/>
          <w:szCs w:val="28"/>
        </w:rPr>
        <w:t>intende continuare ad avvalersi</w:t>
      </w:r>
      <w:r w:rsidR="00FB2ED8" w:rsidRPr="008E1DC7">
        <w:rPr>
          <w:rFonts w:ascii="Times New Roman" w:hAnsi="Times New Roman"/>
          <w:sz w:val="28"/>
          <w:szCs w:val="28"/>
        </w:rPr>
        <w:t>, in primo luogo, di u</w:t>
      </w:r>
      <w:r w:rsidR="002E17DF" w:rsidRPr="008E1DC7">
        <w:rPr>
          <w:rFonts w:ascii="Times New Roman" w:hAnsi="Times New Roman"/>
          <w:sz w:val="28"/>
          <w:szCs w:val="28"/>
        </w:rPr>
        <w:t xml:space="preserve">na politica di sviluppo delle risorse umane </w:t>
      </w:r>
      <w:r w:rsidR="00FB2ED8" w:rsidRPr="008E1DC7">
        <w:rPr>
          <w:rFonts w:ascii="Times New Roman" w:hAnsi="Times New Roman"/>
          <w:sz w:val="28"/>
          <w:szCs w:val="28"/>
        </w:rPr>
        <w:t>in cui la</w:t>
      </w:r>
      <w:r w:rsidR="00FB2ED8" w:rsidRPr="008E1DC7">
        <w:rPr>
          <w:sz w:val="28"/>
        </w:rPr>
        <w:t xml:space="preserve"> </w:t>
      </w:r>
      <w:r w:rsidR="00FB2ED8" w:rsidRPr="008E1DC7">
        <w:rPr>
          <w:rFonts w:ascii="Times New Roman" w:hAnsi="Times New Roman"/>
          <w:sz w:val="28"/>
          <w:szCs w:val="28"/>
        </w:rPr>
        <w:t xml:space="preserve">formazione </w:t>
      </w:r>
      <w:r w:rsidR="009E6CE4" w:rsidRPr="008E1DC7">
        <w:rPr>
          <w:rFonts w:ascii="Times New Roman" w:hAnsi="Times New Roman"/>
          <w:sz w:val="28"/>
          <w:szCs w:val="28"/>
        </w:rPr>
        <w:t>rappresenta</w:t>
      </w:r>
      <w:r w:rsidR="00FB2ED8" w:rsidRPr="008E1DC7">
        <w:rPr>
          <w:rFonts w:ascii="Times New Roman" w:hAnsi="Times New Roman"/>
          <w:sz w:val="28"/>
          <w:szCs w:val="28"/>
        </w:rPr>
        <w:t xml:space="preserve"> uno degli strumenti più idonei per realizzare cambiamenti nell’organizzazione in sintonia con le esigenze di evoluzione strategica della struttura stessa e si configura come strumento di sviluppo qualitativo.</w:t>
      </w:r>
    </w:p>
    <w:p w:rsidR="00E33284" w:rsidRPr="008E1DC7" w:rsidRDefault="00E33284" w:rsidP="00E33284">
      <w:pPr>
        <w:spacing w:line="360" w:lineRule="auto"/>
        <w:rPr>
          <w:rFonts w:ascii="Times New Roman" w:hAnsi="Times New Roman"/>
          <w:sz w:val="28"/>
          <w:szCs w:val="28"/>
        </w:rPr>
      </w:pPr>
      <w:r w:rsidRPr="008E1DC7">
        <w:rPr>
          <w:rFonts w:ascii="Times New Roman" w:hAnsi="Times New Roman"/>
          <w:sz w:val="28"/>
          <w:szCs w:val="28"/>
        </w:rPr>
        <w:lastRenderedPageBreak/>
        <w:t>L’attività di formazione dell’Agenzia tiene conto dei fabbisogni rilevati, delle competenze professionali necessarie in relazione agli obiettivi da conseguire, delle assunzioni programmate e delle innovazioni normative e tecnologiche ed è finalizzata al miglioramento della performance con riferimento all’Amministrazione nel suo complesso, alle strutture in cui si articola e ai singoli dipendenti.</w:t>
      </w:r>
    </w:p>
    <w:p w:rsidR="00590762" w:rsidRPr="008E1DC7" w:rsidRDefault="00E33284" w:rsidP="009F6954">
      <w:pPr>
        <w:spacing w:line="360" w:lineRule="auto"/>
        <w:rPr>
          <w:rFonts w:ascii="Times New Roman" w:hAnsi="Times New Roman"/>
          <w:sz w:val="28"/>
          <w:szCs w:val="28"/>
        </w:rPr>
      </w:pPr>
      <w:r w:rsidRPr="008E1DC7">
        <w:rPr>
          <w:rFonts w:ascii="Times New Roman" w:hAnsi="Times New Roman"/>
          <w:sz w:val="28"/>
          <w:szCs w:val="28"/>
        </w:rPr>
        <w:t>L’azione formativa ha per oggetto tutte le materie tecnico-specialistiche afferenti l’attività istituzionale dell’Agenzia, ma particolare attenzione sarà riservata  alle tematiche riguardanti la prevenzione e</w:t>
      </w:r>
      <w:r w:rsidR="00696959" w:rsidRPr="008E1DC7">
        <w:rPr>
          <w:rFonts w:ascii="Times New Roman" w:hAnsi="Times New Roman"/>
          <w:sz w:val="28"/>
          <w:szCs w:val="28"/>
        </w:rPr>
        <w:t xml:space="preserve">d il </w:t>
      </w:r>
      <w:r w:rsidRPr="008E1DC7">
        <w:rPr>
          <w:rFonts w:ascii="Times New Roman" w:hAnsi="Times New Roman"/>
          <w:sz w:val="28"/>
          <w:szCs w:val="28"/>
        </w:rPr>
        <w:t xml:space="preserve"> contrasto </w:t>
      </w:r>
      <w:r w:rsidR="00696959" w:rsidRPr="008E1DC7">
        <w:rPr>
          <w:rFonts w:ascii="Times New Roman" w:hAnsi="Times New Roman"/>
          <w:sz w:val="28"/>
          <w:szCs w:val="28"/>
        </w:rPr>
        <w:t>de</w:t>
      </w:r>
      <w:r w:rsidRPr="008E1DC7">
        <w:rPr>
          <w:rFonts w:ascii="Times New Roman" w:hAnsi="Times New Roman"/>
          <w:sz w:val="28"/>
          <w:szCs w:val="28"/>
        </w:rPr>
        <w:t>ll’</w:t>
      </w:r>
      <w:r w:rsidR="00FF2486" w:rsidRPr="008E1DC7">
        <w:rPr>
          <w:rFonts w:ascii="Times New Roman" w:hAnsi="Times New Roman"/>
          <w:sz w:val="28"/>
          <w:szCs w:val="28"/>
        </w:rPr>
        <w:t>evasione tributaria</w:t>
      </w:r>
      <w:r w:rsidRPr="008E1DC7">
        <w:rPr>
          <w:rFonts w:ascii="Times New Roman" w:hAnsi="Times New Roman"/>
          <w:sz w:val="28"/>
          <w:szCs w:val="28"/>
        </w:rPr>
        <w:t>.</w:t>
      </w:r>
      <w:r w:rsidR="009F6954" w:rsidRPr="008E1DC7">
        <w:rPr>
          <w:rFonts w:ascii="Times New Roman" w:hAnsi="Times New Roman"/>
          <w:sz w:val="28"/>
          <w:szCs w:val="28"/>
        </w:rPr>
        <w:t xml:space="preserve"> </w:t>
      </w:r>
    </w:p>
    <w:p w:rsidR="00E33284" w:rsidRPr="008E1DC7" w:rsidRDefault="009F6954" w:rsidP="00E33284">
      <w:pPr>
        <w:spacing w:line="360" w:lineRule="auto"/>
        <w:rPr>
          <w:rFonts w:ascii="Times New Roman" w:hAnsi="Times New Roman"/>
          <w:sz w:val="28"/>
          <w:szCs w:val="28"/>
        </w:rPr>
      </w:pPr>
      <w:r w:rsidRPr="008E1DC7">
        <w:rPr>
          <w:rFonts w:ascii="Times New Roman" w:hAnsi="Times New Roman"/>
          <w:sz w:val="28"/>
          <w:szCs w:val="28"/>
        </w:rPr>
        <w:t xml:space="preserve">L’intera attività formativa sarà programmata in funzione della necessità di assicurare il massimo decentramento, anche al fine di contenere i costi di missione per formazione. </w:t>
      </w:r>
    </w:p>
    <w:p w:rsidR="008800F2" w:rsidRPr="008E1DC7" w:rsidRDefault="008800F2" w:rsidP="008800F2">
      <w:pPr>
        <w:widowControl w:val="0"/>
        <w:spacing w:before="120" w:line="360" w:lineRule="auto"/>
        <w:rPr>
          <w:rFonts w:ascii="Times New Roman" w:hAnsi="Times New Roman"/>
          <w:sz w:val="28"/>
          <w:szCs w:val="28"/>
        </w:rPr>
      </w:pPr>
      <w:r w:rsidRPr="008E1DC7">
        <w:rPr>
          <w:rFonts w:ascii="Times New Roman" w:hAnsi="Times New Roman"/>
          <w:sz w:val="28"/>
          <w:szCs w:val="28"/>
        </w:rPr>
        <w:t>Per garantire</w:t>
      </w:r>
      <w:r w:rsidR="007A4269" w:rsidRPr="008E1DC7">
        <w:rPr>
          <w:rFonts w:ascii="Times New Roman" w:hAnsi="Times New Roman"/>
          <w:sz w:val="28"/>
          <w:szCs w:val="28"/>
        </w:rPr>
        <w:t>, poi,</w:t>
      </w:r>
      <w:r w:rsidRPr="008E1DC7">
        <w:rPr>
          <w:rFonts w:ascii="Times New Roman" w:hAnsi="Times New Roman"/>
          <w:sz w:val="28"/>
          <w:szCs w:val="28"/>
        </w:rPr>
        <w:t xml:space="preserve"> il corretto funzionamento dell’assetto organizzativo </w:t>
      </w:r>
      <w:r w:rsidR="00254F0C" w:rsidRPr="008E1DC7">
        <w:rPr>
          <w:rFonts w:ascii="Times New Roman" w:hAnsi="Times New Roman"/>
          <w:sz w:val="28"/>
          <w:szCs w:val="28"/>
        </w:rPr>
        <w:t>è previsto anche l’ulteriore svil</w:t>
      </w:r>
      <w:r w:rsidRPr="008E1DC7">
        <w:rPr>
          <w:rFonts w:ascii="Times New Roman" w:hAnsi="Times New Roman"/>
          <w:sz w:val="28"/>
          <w:szCs w:val="28"/>
        </w:rPr>
        <w:t xml:space="preserve">uppo dei sistemi di governo e gestione </w:t>
      </w:r>
      <w:r w:rsidR="00254F0C" w:rsidRPr="008E1DC7">
        <w:rPr>
          <w:rFonts w:ascii="Times New Roman" w:hAnsi="Times New Roman"/>
          <w:sz w:val="28"/>
          <w:szCs w:val="28"/>
        </w:rPr>
        <w:t xml:space="preserve">basati sulla </w:t>
      </w:r>
      <w:r w:rsidRPr="008E1DC7">
        <w:rPr>
          <w:rFonts w:ascii="Times New Roman" w:hAnsi="Times New Roman"/>
          <w:sz w:val="28"/>
          <w:szCs w:val="28"/>
        </w:rPr>
        <w:t>metodologia di “</w:t>
      </w:r>
      <w:proofErr w:type="spellStart"/>
      <w:r w:rsidRPr="008E1DC7">
        <w:rPr>
          <w:rFonts w:ascii="Times New Roman" w:hAnsi="Times New Roman"/>
          <w:i/>
          <w:sz w:val="28"/>
          <w:szCs w:val="28"/>
        </w:rPr>
        <w:t>internal</w:t>
      </w:r>
      <w:proofErr w:type="spellEnd"/>
      <w:r w:rsidRPr="008E1DC7">
        <w:rPr>
          <w:rFonts w:ascii="Times New Roman" w:hAnsi="Times New Roman"/>
          <w:i/>
          <w:sz w:val="28"/>
          <w:szCs w:val="28"/>
        </w:rPr>
        <w:t xml:space="preserve"> auditing</w:t>
      </w:r>
      <w:r w:rsidRPr="008E1DC7">
        <w:rPr>
          <w:rFonts w:ascii="Times New Roman" w:hAnsi="Times New Roman"/>
          <w:sz w:val="28"/>
          <w:szCs w:val="28"/>
        </w:rPr>
        <w:t xml:space="preserve">” </w:t>
      </w:r>
      <w:r w:rsidR="00254F0C" w:rsidRPr="008E1DC7">
        <w:rPr>
          <w:rFonts w:ascii="Times New Roman" w:hAnsi="Times New Roman"/>
          <w:sz w:val="28"/>
          <w:szCs w:val="28"/>
        </w:rPr>
        <w:t xml:space="preserve">con l’obiettivo di </w:t>
      </w:r>
      <w:r w:rsidRPr="008E1DC7">
        <w:rPr>
          <w:rFonts w:ascii="Times New Roman" w:hAnsi="Times New Roman"/>
          <w:sz w:val="28"/>
          <w:szCs w:val="28"/>
        </w:rPr>
        <w:t>identificare i potenziali rischi ai quali l’Agenzia può essere esposta e di impartire disposizioni per prevenirli e gestirli</w:t>
      </w:r>
      <w:r w:rsidR="0047547C" w:rsidRPr="008E1DC7">
        <w:rPr>
          <w:rFonts w:ascii="Times New Roman" w:hAnsi="Times New Roman"/>
          <w:sz w:val="28"/>
          <w:szCs w:val="28"/>
        </w:rPr>
        <w:t>.</w:t>
      </w:r>
    </w:p>
    <w:p w:rsidR="008D4E50" w:rsidRPr="008E1DC7" w:rsidRDefault="008D4E50" w:rsidP="00517327">
      <w:pPr>
        <w:spacing w:before="120" w:line="360" w:lineRule="auto"/>
        <w:rPr>
          <w:rFonts w:ascii="Times New Roman" w:hAnsi="Times New Roman"/>
          <w:sz w:val="28"/>
          <w:szCs w:val="28"/>
        </w:rPr>
      </w:pPr>
      <w:r w:rsidRPr="008E1DC7">
        <w:rPr>
          <w:rFonts w:ascii="Times New Roman" w:hAnsi="Times New Roman"/>
          <w:sz w:val="28"/>
          <w:szCs w:val="28"/>
        </w:rPr>
        <w:t xml:space="preserve">Nell’ambito delle iniziative concernenti la qualità dell’assetto organizzativo una specifica attenzione </w:t>
      </w:r>
      <w:r w:rsidR="009E6CE4" w:rsidRPr="008E1DC7">
        <w:rPr>
          <w:rFonts w:ascii="Times New Roman" w:hAnsi="Times New Roman"/>
          <w:sz w:val="28"/>
          <w:szCs w:val="28"/>
        </w:rPr>
        <w:t xml:space="preserve">sarà </w:t>
      </w:r>
      <w:r w:rsidRPr="008E1DC7">
        <w:rPr>
          <w:rFonts w:ascii="Times New Roman" w:hAnsi="Times New Roman"/>
          <w:sz w:val="28"/>
          <w:szCs w:val="28"/>
        </w:rPr>
        <w:t xml:space="preserve">prestata alle misure da attuare per la tutela della salute e della sicurezza nei luoghi di lavoro, di cui al </w:t>
      </w:r>
      <w:proofErr w:type="spellStart"/>
      <w:r w:rsidRPr="008E1DC7">
        <w:rPr>
          <w:rFonts w:ascii="Times New Roman" w:hAnsi="Times New Roman"/>
          <w:sz w:val="28"/>
          <w:szCs w:val="28"/>
        </w:rPr>
        <w:t>D.l</w:t>
      </w:r>
      <w:r w:rsidR="00032A82" w:rsidRPr="008E1DC7">
        <w:rPr>
          <w:rFonts w:ascii="Times New Roman" w:hAnsi="Times New Roman"/>
          <w:sz w:val="28"/>
          <w:szCs w:val="28"/>
        </w:rPr>
        <w:t>gs</w:t>
      </w:r>
      <w:proofErr w:type="spellEnd"/>
      <w:r w:rsidRPr="008E1DC7">
        <w:rPr>
          <w:rFonts w:ascii="Times New Roman" w:hAnsi="Times New Roman"/>
          <w:sz w:val="28"/>
          <w:szCs w:val="28"/>
        </w:rPr>
        <w:t xml:space="preserve"> 9 aprile 2008 n.81,</w:t>
      </w:r>
      <w:r w:rsidR="00C71E4F" w:rsidRPr="008E1DC7">
        <w:rPr>
          <w:rFonts w:ascii="Times New Roman" w:hAnsi="Times New Roman"/>
          <w:sz w:val="28"/>
          <w:szCs w:val="28"/>
        </w:rPr>
        <w:t xml:space="preserve"> ed all</w:t>
      </w:r>
      <w:r w:rsidR="00F1785E" w:rsidRPr="008E1DC7">
        <w:rPr>
          <w:rFonts w:ascii="Times New Roman" w:hAnsi="Times New Roman"/>
          <w:sz w:val="28"/>
          <w:szCs w:val="28"/>
        </w:rPr>
        <w:t xml:space="preserve">o sviluppo di una politica di qualità </w:t>
      </w:r>
      <w:r w:rsidR="00B8625F" w:rsidRPr="008E1DC7">
        <w:rPr>
          <w:rFonts w:ascii="Times New Roman" w:hAnsi="Times New Roman"/>
          <w:sz w:val="28"/>
          <w:szCs w:val="28"/>
        </w:rPr>
        <w:t xml:space="preserve"> della gestione e dei processi dei laboratori chimici</w:t>
      </w:r>
      <w:r w:rsidR="001F7B50">
        <w:rPr>
          <w:rFonts w:ascii="Times New Roman" w:hAnsi="Times New Roman"/>
          <w:sz w:val="28"/>
          <w:szCs w:val="28"/>
        </w:rPr>
        <w:t>.</w:t>
      </w:r>
      <w:r w:rsidRPr="008E1DC7">
        <w:rPr>
          <w:rFonts w:ascii="Times New Roman" w:hAnsi="Times New Roman"/>
          <w:sz w:val="28"/>
          <w:szCs w:val="28"/>
        </w:rPr>
        <w:t xml:space="preserve"> </w:t>
      </w:r>
    </w:p>
    <w:p w:rsidR="00115BF2" w:rsidRPr="008E1DC7" w:rsidRDefault="00E6681D" w:rsidP="00517327">
      <w:pPr>
        <w:spacing w:before="120" w:line="360" w:lineRule="auto"/>
        <w:rPr>
          <w:rFonts w:ascii="Times New Roman" w:hAnsi="Times New Roman"/>
          <w:sz w:val="28"/>
          <w:szCs w:val="28"/>
        </w:rPr>
      </w:pPr>
      <w:r w:rsidRPr="008E1DC7">
        <w:rPr>
          <w:rFonts w:ascii="Times New Roman" w:hAnsi="Times New Roman"/>
          <w:sz w:val="28"/>
          <w:szCs w:val="28"/>
        </w:rPr>
        <w:t>Inoltre, p</w:t>
      </w:r>
      <w:r w:rsidR="000C0108" w:rsidRPr="008E1DC7">
        <w:rPr>
          <w:rFonts w:ascii="Times New Roman" w:hAnsi="Times New Roman"/>
          <w:sz w:val="28"/>
          <w:szCs w:val="28"/>
        </w:rPr>
        <w:t xml:space="preserve">er programmare le spese, anche inerenti le iniziative progettuali, </w:t>
      </w:r>
      <w:r w:rsidR="00115BF2" w:rsidRPr="008E1DC7">
        <w:rPr>
          <w:rFonts w:ascii="Times New Roman" w:hAnsi="Times New Roman"/>
          <w:sz w:val="28"/>
          <w:szCs w:val="28"/>
        </w:rPr>
        <w:t xml:space="preserve">con </w:t>
      </w:r>
      <w:r w:rsidR="000C0108" w:rsidRPr="008E1DC7">
        <w:rPr>
          <w:rFonts w:ascii="Times New Roman" w:hAnsi="Times New Roman"/>
          <w:sz w:val="28"/>
          <w:szCs w:val="28"/>
        </w:rPr>
        <w:t xml:space="preserve">rigorosi </w:t>
      </w:r>
      <w:r w:rsidR="00115BF2" w:rsidRPr="008E1DC7">
        <w:rPr>
          <w:rFonts w:ascii="Times New Roman" w:hAnsi="Times New Roman"/>
          <w:sz w:val="28"/>
          <w:szCs w:val="28"/>
        </w:rPr>
        <w:t xml:space="preserve">criteri </w:t>
      </w:r>
      <w:r w:rsidR="0047547C" w:rsidRPr="008E1DC7">
        <w:rPr>
          <w:rFonts w:ascii="Times New Roman" w:hAnsi="Times New Roman"/>
          <w:sz w:val="28"/>
          <w:szCs w:val="28"/>
        </w:rPr>
        <w:t>analitici</w:t>
      </w:r>
      <w:r w:rsidR="00115BF2" w:rsidRPr="008E1DC7">
        <w:rPr>
          <w:rFonts w:ascii="Times New Roman" w:hAnsi="Times New Roman"/>
          <w:sz w:val="28"/>
          <w:szCs w:val="28"/>
        </w:rPr>
        <w:t xml:space="preserve"> e secondo le priorità definite nel Piano </w:t>
      </w:r>
      <w:r w:rsidR="0047547C" w:rsidRPr="008E1DC7">
        <w:rPr>
          <w:rFonts w:ascii="Times New Roman" w:hAnsi="Times New Roman"/>
          <w:sz w:val="28"/>
          <w:szCs w:val="28"/>
        </w:rPr>
        <w:t xml:space="preserve">delle </w:t>
      </w:r>
      <w:r w:rsidR="00115BF2" w:rsidRPr="008E1DC7">
        <w:rPr>
          <w:rFonts w:ascii="Times New Roman" w:hAnsi="Times New Roman"/>
          <w:sz w:val="28"/>
          <w:szCs w:val="28"/>
        </w:rPr>
        <w:t>attività</w:t>
      </w:r>
      <w:r w:rsidR="009E6CE4" w:rsidRPr="008E1DC7">
        <w:rPr>
          <w:rFonts w:ascii="Times New Roman" w:hAnsi="Times New Roman"/>
          <w:sz w:val="28"/>
          <w:szCs w:val="28"/>
        </w:rPr>
        <w:t xml:space="preserve"> continuerà</w:t>
      </w:r>
      <w:r w:rsidR="000C0108" w:rsidRPr="008E1DC7">
        <w:rPr>
          <w:rFonts w:ascii="Times New Roman" w:hAnsi="Times New Roman"/>
          <w:sz w:val="28"/>
          <w:szCs w:val="28"/>
        </w:rPr>
        <w:t xml:space="preserve"> ad essere attuat</w:t>
      </w:r>
      <w:r w:rsidR="0047547C" w:rsidRPr="008E1DC7">
        <w:rPr>
          <w:rFonts w:ascii="Times New Roman" w:hAnsi="Times New Roman"/>
          <w:sz w:val="28"/>
          <w:szCs w:val="28"/>
        </w:rPr>
        <w:t xml:space="preserve">o un costante monitoraggio </w:t>
      </w:r>
      <w:r w:rsidR="00696959" w:rsidRPr="008E1DC7">
        <w:rPr>
          <w:rFonts w:ascii="Times New Roman" w:hAnsi="Times New Roman"/>
          <w:sz w:val="28"/>
          <w:szCs w:val="28"/>
        </w:rPr>
        <w:t>de</w:t>
      </w:r>
      <w:r w:rsidR="0047547C" w:rsidRPr="008E1DC7">
        <w:rPr>
          <w:rFonts w:ascii="Times New Roman" w:hAnsi="Times New Roman"/>
          <w:sz w:val="28"/>
          <w:szCs w:val="28"/>
        </w:rPr>
        <w:t xml:space="preserve">lla capacità di spesa </w:t>
      </w:r>
      <w:r w:rsidR="000C0108" w:rsidRPr="008E1DC7">
        <w:rPr>
          <w:rFonts w:ascii="Times New Roman" w:hAnsi="Times New Roman"/>
          <w:sz w:val="28"/>
          <w:szCs w:val="28"/>
        </w:rPr>
        <w:t xml:space="preserve"> </w:t>
      </w:r>
      <w:r w:rsidR="0047547C" w:rsidRPr="008E1DC7">
        <w:rPr>
          <w:rFonts w:ascii="Times New Roman" w:hAnsi="Times New Roman"/>
          <w:sz w:val="28"/>
          <w:szCs w:val="28"/>
        </w:rPr>
        <w:t>rispetto agli in</w:t>
      </w:r>
      <w:r w:rsidR="00717360" w:rsidRPr="008E1DC7">
        <w:rPr>
          <w:rFonts w:ascii="Times New Roman" w:hAnsi="Times New Roman"/>
          <w:sz w:val="28"/>
          <w:szCs w:val="28"/>
        </w:rPr>
        <w:t>terventi</w:t>
      </w:r>
      <w:r w:rsidR="0047547C" w:rsidRPr="008E1DC7">
        <w:rPr>
          <w:rFonts w:ascii="Times New Roman" w:hAnsi="Times New Roman"/>
          <w:sz w:val="28"/>
          <w:szCs w:val="28"/>
        </w:rPr>
        <w:t xml:space="preserve"> pianificati e</w:t>
      </w:r>
      <w:r w:rsidR="00696959" w:rsidRPr="008E1DC7">
        <w:rPr>
          <w:rFonts w:ascii="Times New Roman" w:hAnsi="Times New Roman"/>
          <w:sz w:val="28"/>
          <w:szCs w:val="28"/>
        </w:rPr>
        <w:t xml:space="preserve"> </w:t>
      </w:r>
      <w:r w:rsidR="0047547C" w:rsidRPr="008E1DC7">
        <w:rPr>
          <w:rFonts w:ascii="Times New Roman" w:hAnsi="Times New Roman"/>
          <w:sz w:val="28"/>
          <w:szCs w:val="28"/>
        </w:rPr>
        <w:t>d</w:t>
      </w:r>
      <w:r w:rsidR="00696959" w:rsidRPr="008E1DC7">
        <w:rPr>
          <w:rFonts w:ascii="Times New Roman" w:hAnsi="Times New Roman"/>
          <w:sz w:val="28"/>
          <w:szCs w:val="28"/>
        </w:rPr>
        <w:t>el</w:t>
      </w:r>
      <w:r w:rsidR="0047547C" w:rsidRPr="008E1DC7">
        <w:rPr>
          <w:rFonts w:ascii="Times New Roman" w:hAnsi="Times New Roman"/>
          <w:sz w:val="28"/>
          <w:szCs w:val="28"/>
        </w:rPr>
        <w:t xml:space="preserve"> grado di raggiungimento dei risultati attesi. </w:t>
      </w:r>
    </w:p>
    <w:p w:rsidR="00115BF2" w:rsidRPr="008E1DC7" w:rsidRDefault="00C62A2E" w:rsidP="00A16562">
      <w:pPr>
        <w:spacing w:before="120" w:line="360" w:lineRule="auto"/>
        <w:rPr>
          <w:rFonts w:ascii="Times New Roman" w:hAnsi="Times New Roman"/>
          <w:sz w:val="28"/>
          <w:szCs w:val="28"/>
        </w:rPr>
      </w:pPr>
      <w:r w:rsidRPr="008E1DC7">
        <w:rPr>
          <w:rFonts w:ascii="Times New Roman" w:hAnsi="Times New Roman"/>
          <w:sz w:val="28"/>
          <w:szCs w:val="28"/>
        </w:rPr>
        <w:t>E’, infine, prevista l’</w:t>
      </w:r>
      <w:r w:rsidR="00E6681D" w:rsidRPr="008E1DC7">
        <w:rPr>
          <w:rFonts w:ascii="Times New Roman" w:hAnsi="Times New Roman"/>
          <w:sz w:val="28"/>
          <w:szCs w:val="28"/>
        </w:rPr>
        <w:t>implementazione del</w:t>
      </w:r>
      <w:r w:rsidR="00115BF2" w:rsidRPr="008E1DC7">
        <w:rPr>
          <w:rFonts w:ascii="Times New Roman" w:hAnsi="Times New Roman"/>
          <w:sz w:val="28"/>
          <w:szCs w:val="28"/>
        </w:rPr>
        <w:t xml:space="preserve"> progetto ”</w:t>
      </w:r>
      <w:r w:rsidR="00517327" w:rsidRPr="008E1DC7">
        <w:rPr>
          <w:rFonts w:ascii="Times New Roman" w:hAnsi="Times New Roman"/>
          <w:sz w:val="28"/>
          <w:szCs w:val="28"/>
        </w:rPr>
        <w:t>E</w:t>
      </w:r>
      <w:r w:rsidR="00115BF2" w:rsidRPr="008E1DC7">
        <w:rPr>
          <w:rFonts w:ascii="Times New Roman" w:hAnsi="Times New Roman"/>
          <w:sz w:val="28"/>
          <w:szCs w:val="28"/>
        </w:rPr>
        <w:t>voluzione laboratori chimici” che ha come obiettivo la creazione di un modello gestionale conforme agli standard internazionali per l’organizzazione di ring test tra laboratori doganali ed est</w:t>
      </w:r>
      <w:r w:rsidR="009332C3" w:rsidRPr="008E1DC7">
        <w:rPr>
          <w:rFonts w:ascii="Times New Roman" w:hAnsi="Times New Roman"/>
          <w:sz w:val="28"/>
          <w:szCs w:val="28"/>
        </w:rPr>
        <w:t xml:space="preserve">erni. Tale iniziativa prevede per il 2011 </w:t>
      </w:r>
      <w:r w:rsidR="00517327" w:rsidRPr="008E1DC7">
        <w:rPr>
          <w:rFonts w:ascii="Times New Roman" w:hAnsi="Times New Roman"/>
          <w:sz w:val="28"/>
          <w:szCs w:val="28"/>
        </w:rPr>
        <w:t xml:space="preserve"> </w:t>
      </w:r>
      <w:r w:rsidR="00115BF2" w:rsidRPr="008E1DC7">
        <w:rPr>
          <w:rFonts w:ascii="Times New Roman" w:hAnsi="Times New Roman"/>
          <w:sz w:val="28"/>
          <w:szCs w:val="28"/>
        </w:rPr>
        <w:t xml:space="preserve">la valutazione dell’adeguatezza del Sistema Qualità </w:t>
      </w:r>
      <w:r w:rsidR="00115BF2" w:rsidRPr="008E1DC7">
        <w:rPr>
          <w:rFonts w:ascii="Times New Roman" w:hAnsi="Times New Roman"/>
          <w:sz w:val="28"/>
          <w:szCs w:val="28"/>
        </w:rPr>
        <w:lastRenderedPageBreak/>
        <w:t xml:space="preserve">attraverso l’effettuazione di audit interni e </w:t>
      </w:r>
      <w:r w:rsidR="009332C3" w:rsidRPr="008E1DC7">
        <w:rPr>
          <w:rFonts w:ascii="Times New Roman" w:hAnsi="Times New Roman"/>
          <w:sz w:val="28"/>
          <w:szCs w:val="28"/>
        </w:rPr>
        <w:t xml:space="preserve">nel 2012 </w:t>
      </w:r>
      <w:r w:rsidR="00115BF2" w:rsidRPr="008E1DC7">
        <w:rPr>
          <w:rFonts w:ascii="Times New Roman" w:hAnsi="Times New Roman"/>
          <w:sz w:val="28"/>
          <w:szCs w:val="28"/>
        </w:rPr>
        <w:t>la certificazione finale di accreditamento da parte dell’Ente competente.</w:t>
      </w:r>
    </w:p>
    <w:p w:rsidR="007020BC" w:rsidRPr="008E1DC7" w:rsidRDefault="007020BC" w:rsidP="00A16562">
      <w:pPr>
        <w:spacing w:before="120" w:line="360" w:lineRule="auto"/>
      </w:pPr>
    </w:p>
    <w:p w:rsidR="00F8236E" w:rsidRDefault="00F8236E" w:rsidP="00A16562">
      <w:pPr>
        <w:spacing w:before="120" w:line="360" w:lineRule="auto"/>
        <w:sectPr w:rsidR="00F8236E" w:rsidSect="007020BC">
          <w:pgSz w:w="11906" w:h="16838"/>
          <w:pgMar w:top="1417" w:right="1134" w:bottom="1134" w:left="1134" w:header="708" w:footer="708" w:gutter="0"/>
          <w:cols w:space="708"/>
          <w:docGrid w:linePitch="360"/>
        </w:sectPr>
      </w:pPr>
    </w:p>
    <w:p w:rsidR="00F8236E" w:rsidRDefault="00F8236E" w:rsidP="00F8236E">
      <w:pPr>
        <w:jc w:val="center"/>
        <w:outlineLvl w:val="0"/>
        <w:rPr>
          <w:b/>
          <w:sz w:val="36"/>
          <w:szCs w:val="36"/>
        </w:rPr>
      </w:pPr>
      <w:r>
        <w:rPr>
          <w:b/>
          <w:sz w:val="36"/>
          <w:szCs w:val="36"/>
        </w:rPr>
        <w:lastRenderedPageBreak/>
        <w:tab/>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52"/>
        <w:gridCol w:w="1514"/>
        <w:gridCol w:w="2454"/>
        <w:gridCol w:w="5538"/>
        <w:gridCol w:w="1639"/>
        <w:gridCol w:w="1707"/>
        <w:gridCol w:w="1672"/>
      </w:tblGrid>
      <w:tr w:rsidR="00F8236E" w:rsidRPr="005538E8" w:rsidTr="00F8236E">
        <w:trPr>
          <w:trHeight w:val="600"/>
          <w:tblHeader/>
          <w:jc w:val="center"/>
        </w:trPr>
        <w:tc>
          <w:tcPr>
            <w:tcW w:w="0" w:type="auto"/>
            <w:gridSpan w:val="7"/>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60" w:after="60"/>
              <w:jc w:val="left"/>
              <w:rPr>
                <w:rFonts w:cs="Arial"/>
                <w:b/>
                <w:bCs/>
                <w:szCs w:val="22"/>
              </w:rPr>
            </w:pPr>
            <w:r w:rsidRPr="005538E8">
              <w:rPr>
                <w:rFonts w:cs="Arial"/>
                <w:b/>
                <w:bCs/>
                <w:sz w:val="22"/>
                <w:szCs w:val="22"/>
              </w:rPr>
              <w:t xml:space="preserve">AREA STRATEGICA </w:t>
            </w:r>
            <w:proofErr w:type="spellStart"/>
            <w:r w:rsidRPr="005538E8">
              <w:rPr>
                <w:rFonts w:cs="Arial"/>
                <w:b/>
                <w:bCs/>
                <w:sz w:val="22"/>
                <w:szCs w:val="22"/>
              </w:rPr>
              <w:t>DI</w:t>
            </w:r>
            <w:proofErr w:type="spellEnd"/>
            <w:r w:rsidRPr="005538E8">
              <w:rPr>
                <w:rFonts w:cs="Arial"/>
                <w:b/>
                <w:bCs/>
                <w:sz w:val="22"/>
                <w:szCs w:val="22"/>
              </w:rPr>
              <w:t xml:space="preserve"> INTERVENTO 1</w:t>
            </w:r>
            <w:r w:rsidRPr="005538E8">
              <w:rPr>
                <w:rFonts w:cs="Arial"/>
                <w:b/>
                <w:bCs/>
                <w:sz w:val="22"/>
                <w:szCs w:val="22"/>
              </w:rPr>
              <w:br/>
              <w:t>PREVENZIONE E CONTRASTO DELL’EVASIONE TRIBUTARIA E DEGLI ILLECITI EXTRATRIBUTARI</w:t>
            </w:r>
          </w:p>
        </w:tc>
      </w:tr>
      <w:tr w:rsidR="00F8236E" w:rsidRPr="005538E8" w:rsidTr="00F8236E">
        <w:trPr>
          <w:cantSplit/>
          <w:trHeight w:val="675"/>
          <w:tblHeade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333399"/>
            <w:textDirection w:val="btLr"/>
            <w:vAlign w:val="center"/>
            <w:hideMark/>
          </w:tcPr>
          <w:p w:rsidR="00F8236E" w:rsidRPr="005538E8" w:rsidRDefault="00F8236E">
            <w:pPr>
              <w:spacing w:before="60" w:after="60"/>
              <w:ind w:right="113"/>
              <w:jc w:val="center"/>
              <w:rPr>
                <w:rFonts w:eastAsia="Calibri" w:cs="Arial"/>
                <w:b/>
                <w:bCs/>
                <w:color w:val="FFFFFF"/>
                <w:sz w:val="18"/>
                <w:szCs w:val="18"/>
              </w:rPr>
            </w:pPr>
            <w:r w:rsidRPr="005538E8">
              <w:rPr>
                <w:rFonts w:cs="Arial"/>
                <w:b/>
                <w:bCs/>
                <w:color w:val="FFFFFF"/>
                <w:sz w:val="18"/>
                <w:szCs w:val="18"/>
              </w:rPr>
              <w:t>Dimensione</w:t>
            </w:r>
          </w:p>
          <w:p w:rsidR="00F8236E" w:rsidRPr="005538E8" w:rsidRDefault="00F8236E">
            <w:pPr>
              <w:spacing w:before="60" w:after="60"/>
              <w:ind w:right="113"/>
              <w:jc w:val="center"/>
              <w:rPr>
                <w:rFonts w:cs="Arial"/>
                <w:b/>
                <w:bCs/>
                <w:color w:val="FFFFFF"/>
                <w:sz w:val="18"/>
                <w:szCs w:val="18"/>
              </w:rPr>
            </w:pPr>
            <w:r w:rsidRPr="005538E8">
              <w:rPr>
                <w:rFonts w:cs="Arial"/>
                <w:b/>
                <w:bCs/>
                <w:color w:val="FFFFFF"/>
                <w:sz w:val="18"/>
                <w:szCs w:val="18"/>
              </w:rPr>
              <w:t>BSC</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333399"/>
            <w:vAlign w:val="center"/>
            <w:hideMark/>
          </w:tcPr>
          <w:p w:rsidR="00F8236E" w:rsidRPr="005538E8" w:rsidRDefault="00F8236E">
            <w:pPr>
              <w:spacing w:before="60" w:after="60"/>
              <w:jc w:val="center"/>
              <w:rPr>
                <w:rFonts w:cs="Arial"/>
                <w:b/>
                <w:bCs/>
                <w:color w:val="FFFFFF"/>
                <w:sz w:val="20"/>
              </w:rPr>
            </w:pPr>
            <w:r w:rsidRPr="005538E8">
              <w:rPr>
                <w:rFonts w:cs="Arial"/>
                <w:b/>
                <w:bCs/>
                <w:color w:val="FFFFFF"/>
                <w:sz w:val="20"/>
              </w:rPr>
              <w:t>Impatto sui portatori di interesse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333399"/>
            <w:vAlign w:val="center"/>
            <w:hideMark/>
          </w:tcPr>
          <w:p w:rsidR="00F8236E" w:rsidRPr="005538E8" w:rsidRDefault="00F8236E">
            <w:pPr>
              <w:spacing w:before="60" w:after="60"/>
              <w:jc w:val="center"/>
              <w:rPr>
                <w:rFonts w:cs="Arial"/>
                <w:b/>
                <w:bCs/>
                <w:color w:val="FFFFFF"/>
                <w:sz w:val="20"/>
              </w:rPr>
            </w:pPr>
            <w:r w:rsidRPr="005538E8">
              <w:rPr>
                <w:rFonts w:cs="Arial"/>
                <w:b/>
                <w:bCs/>
                <w:color w:val="FFFFFF"/>
                <w:sz w:val="20"/>
              </w:rPr>
              <w:t xml:space="preserve">Obiettivi e </w:t>
            </w:r>
            <w:r w:rsidRPr="005538E8">
              <w:rPr>
                <w:rFonts w:cs="Arial"/>
                <w:b/>
                <w:bCs/>
                <w:color w:val="FFFFFF"/>
                <w:sz w:val="20"/>
              </w:rPr>
              <w:br w:type="textWrapping" w:clear="all"/>
              <w:t>relativi FCS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333399"/>
            <w:vAlign w:val="center"/>
            <w:hideMark/>
          </w:tcPr>
          <w:p w:rsidR="00F8236E" w:rsidRPr="005538E8" w:rsidRDefault="00F8236E">
            <w:pPr>
              <w:spacing w:before="60" w:after="60"/>
              <w:jc w:val="center"/>
              <w:rPr>
                <w:rFonts w:cs="Arial"/>
                <w:b/>
                <w:bCs/>
                <w:color w:val="FFFFFF"/>
                <w:sz w:val="20"/>
              </w:rPr>
            </w:pPr>
            <w:r w:rsidRPr="005538E8">
              <w:rPr>
                <w:rFonts w:cs="Arial"/>
                <w:b/>
                <w:bCs/>
                <w:color w:val="FFFFFF"/>
                <w:sz w:val="20"/>
              </w:rPr>
              <w:t>Indicatori</w:t>
            </w:r>
          </w:p>
        </w:tc>
        <w:tc>
          <w:tcPr>
            <w:tcW w:w="0" w:type="auto"/>
            <w:gridSpan w:val="3"/>
            <w:tcBorders>
              <w:top w:val="single" w:sz="4" w:space="0" w:color="auto"/>
              <w:left w:val="single" w:sz="4" w:space="0" w:color="auto"/>
              <w:bottom w:val="single" w:sz="4" w:space="0" w:color="auto"/>
              <w:right w:val="single" w:sz="4" w:space="0" w:color="auto"/>
            </w:tcBorders>
            <w:shd w:val="clear" w:color="auto" w:fill="333399"/>
            <w:vAlign w:val="center"/>
            <w:hideMark/>
          </w:tcPr>
          <w:p w:rsidR="00F8236E" w:rsidRPr="005538E8" w:rsidRDefault="00F8236E">
            <w:pPr>
              <w:spacing w:before="60" w:after="60"/>
              <w:jc w:val="center"/>
              <w:rPr>
                <w:rFonts w:cs="Arial"/>
                <w:b/>
                <w:bCs/>
                <w:color w:val="FFFFFF"/>
                <w:sz w:val="20"/>
              </w:rPr>
            </w:pPr>
            <w:r w:rsidRPr="005538E8">
              <w:rPr>
                <w:rFonts w:cs="Arial"/>
                <w:b/>
                <w:bCs/>
                <w:color w:val="FFFFFF"/>
                <w:sz w:val="20"/>
              </w:rPr>
              <w:t>Risultato atteso</w:t>
            </w:r>
          </w:p>
        </w:tc>
      </w:tr>
      <w:tr w:rsidR="00F8236E" w:rsidRPr="005538E8" w:rsidTr="00F8236E">
        <w:trPr>
          <w:cantSplit/>
          <w:trHeight w:val="67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0"/>
              <w:jc w:val="left"/>
              <w:rPr>
                <w:rFonts w:cs="Arial"/>
                <w:b/>
                <w:bCs/>
                <w:color w:val="FFFFF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0"/>
              <w:jc w:val="left"/>
              <w:rPr>
                <w:rFonts w:cs="Arial"/>
                <w:b/>
                <w:bCs/>
                <w:color w:val="FFFFFF"/>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0"/>
              <w:jc w:val="left"/>
              <w:rPr>
                <w:rFonts w:cs="Arial"/>
                <w:b/>
                <w:bCs/>
                <w:color w:val="FFFFFF"/>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0"/>
              <w:jc w:val="left"/>
              <w:rPr>
                <w:rFonts w:cs="Arial"/>
                <w:b/>
                <w:bCs/>
                <w:color w:val="FFFFFF"/>
                <w:sz w:val="20"/>
              </w:rPr>
            </w:pPr>
          </w:p>
        </w:tc>
        <w:tc>
          <w:tcPr>
            <w:tcW w:w="0" w:type="auto"/>
            <w:tcBorders>
              <w:top w:val="single" w:sz="4" w:space="0" w:color="auto"/>
              <w:left w:val="single" w:sz="4" w:space="0" w:color="auto"/>
              <w:bottom w:val="single" w:sz="4" w:space="0" w:color="auto"/>
              <w:right w:val="single" w:sz="4" w:space="0" w:color="auto"/>
            </w:tcBorders>
            <w:shd w:val="clear" w:color="auto" w:fill="333399"/>
            <w:vAlign w:val="center"/>
            <w:hideMark/>
          </w:tcPr>
          <w:p w:rsidR="00F8236E" w:rsidRPr="005538E8" w:rsidRDefault="00F8236E">
            <w:pPr>
              <w:spacing w:before="60" w:after="60"/>
              <w:ind w:left="113" w:right="113"/>
              <w:jc w:val="center"/>
              <w:rPr>
                <w:rFonts w:cs="Arial"/>
                <w:b/>
                <w:bCs/>
                <w:color w:val="FFFFFF"/>
                <w:sz w:val="18"/>
                <w:szCs w:val="18"/>
              </w:rPr>
            </w:pPr>
            <w:r w:rsidRPr="005538E8">
              <w:rPr>
                <w:rFonts w:cs="Arial"/>
                <w:b/>
                <w:bCs/>
                <w:color w:val="FFFFFF"/>
                <w:sz w:val="18"/>
                <w:szCs w:val="18"/>
              </w:rPr>
              <w:t xml:space="preserve">2011 </w:t>
            </w:r>
          </w:p>
        </w:tc>
        <w:tc>
          <w:tcPr>
            <w:tcW w:w="0" w:type="auto"/>
            <w:tcBorders>
              <w:top w:val="single" w:sz="4" w:space="0" w:color="auto"/>
              <w:left w:val="single" w:sz="4" w:space="0" w:color="auto"/>
              <w:bottom w:val="single" w:sz="4" w:space="0" w:color="auto"/>
              <w:right w:val="single" w:sz="4" w:space="0" w:color="auto"/>
            </w:tcBorders>
            <w:shd w:val="clear" w:color="auto" w:fill="333399"/>
            <w:vAlign w:val="center"/>
            <w:hideMark/>
          </w:tcPr>
          <w:p w:rsidR="00F8236E" w:rsidRPr="005538E8" w:rsidRDefault="00F8236E">
            <w:pPr>
              <w:spacing w:before="60" w:after="60"/>
              <w:ind w:left="113" w:right="113"/>
              <w:jc w:val="center"/>
              <w:rPr>
                <w:rFonts w:cs="Arial"/>
                <w:b/>
                <w:bCs/>
                <w:color w:val="FFFFFF"/>
                <w:sz w:val="18"/>
                <w:szCs w:val="18"/>
              </w:rPr>
            </w:pPr>
            <w:r w:rsidRPr="005538E8">
              <w:rPr>
                <w:rFonts w:cs="Arial"/>
                <w:b/>
                <w:bCs/>
                <w:color w:val="FFFFFF"/>
                <w:sz w:val="18"/>
                <w:szCs w:val="18"/>
              </w:rPr>
              <w:t xml:space="preserve">2012 </w:t>
            </w:r>
          </w:p>
        </w:tc>
        <w:tc>
          <w:tcPr>
            <w:tcW w:w="0" w:type="auto"/>
            <w:tcBorders>
              <w:top w:val="single" w:sz="4" w:space="0" w:color="auto"/>
              <w:left w:val="single" w:sz="4" w:space="0" w:color="auto"/>
              <w:bottom w:val="single" w:sz="4" w:space="0" w:color="auto"/>
              <w:right w:val="single" w:sz="4" w:space="0" w:color="auto"/>
            </w:tcBorders>
            <w:shd w:val="clear" w:color="auto" w:fill="333399"/>
            <w:vAlign w:val="center"/>
            <w:hideMark/>
          </w:tcPr>
          <w:p w:rsidR="00F8236E" w:rsidRPr="005538E8" w:rsidRDefault="00F8236E">
            <w:pPr>
              <w:spacing w:before="60" w:after="60"/>
              <w:ind w:left="113" w:right="113"/>
              <w:jc w:val="center"/>
              <w:rPr>
                <w:rFonts w:cs="Arial"/>
                <w:b/>
                <w:bCs/>
                <w:color w:val="FFFFFF"/>
                <w:sz w:val="18"/>
                <w:szCs w:val="18"/>
              </w:rPr>
            </w:pPr>
            <w:r w:rsidRPr="005538E8">
              <w:rPr>
                <w:rFonts w:cs="Arial"/>
                <w:b/>
                <w:bCs/>
                <w:color w:val="FFFFFF"/>
                <w:sz w:val="18"/>
                <w:szCs w:val="18"/>
              </w:rPr>
              <w:t>2013</w:t>
            </w:r>
          </w:p>
        </w:tc>
      </w:tr>
      <w:tr w:rsidR="00F8236E" w:rsidRPr="005538E8" w:rsidTr="00F8236E">
        <w:trPr>
          <w:cantSplit/>
          <w:trHeight w:val="1346"/>
          <w:jc w:val="center"/>
        </w:trPr>
        <w:tc>
          <w:tcPr>
            <w:tcW w:w="0" w:type="auto"/>
            <w:tcBorders>
              <w:top w:val="single" w:sz="4" w:space="0" w:color="auto"/>
              <w:left w:val="single" w:sz="4" w:space="0" w:color="auto"/>
              <w:bottom w:val="single" w:sz="4" w:space="0" w:color="auto"/>
              <w:right w:val="single" w:sz="4" w:space="0" w:color="auto"/>
            </w:tcBorders>
            <w:shd w:val="clear" w:color="auto" w:fill="CCCCCC"/>
            <w:vAlign w:val="center"/>
            <w:hideMark/>
          </w:tcPr>
          <w:p w:rsidR="00F8236E" w:rsidRPr="005538E8" w:rsidRDefault="00F8236E">
            <w:pPr>
              <w:spacing w:before="60" w:after="60"/>
              <w:jc w:val="center"/>
              <w:rPr>
                <w:rFonts w:cs="Arial"/>
                <w:b/>
                <w:bCs/>
                <w:i/>
                <w:iCs/>
                <w:sz w:val="18"/>
                <w:szCs w:val="18"/>
              </w:rPr>
            </w:pPr>
            <w:r w:rsidRPr="005538E8">
              <w:rPr>
                <w:rFonts w:cs="Arial"/>
                <w:b/>
                <w:bCs/>
                <w:i/>
                <w:iCs/>
                <w:sz w:val="18"/>
                <w:szCs w:val="18"/>
              </w:rPr>
              <w:t>E</w:t>
            </w:r>
          </w:p>
        </w:tc>
        <w:tc>
          <w:tcPr>
            <w:tcW w:w="0" w:type="auto"/>
            <w:tcBorders>
              <w:top w:val="single" w:sz="4" w:space="0" w:color="auto"/>
              <w:left w:val="single" w:sz="4" w:space="0" w:color="auto"/>
              <w:bottom w:val="single" w:sz="4" w:space="0" w:color="auto"/>
              <w:right w:val="single" w:sz="4" w:space="0" w:color="auto"/>
            </w:tcBorders>
            <w:shd w:val="clear" w:color="auto" w:fill="CCCCCC"/>
            <w:vAlign w:val="center"/>
            <w:hideMark/>
          </w:tcPr>
          <w:p w:rsidR="00F8236E" w:rsidRPr="005538E8" w:rsidRDefault="00F8236E">
            <w:pPr>
              <w:spacing w:before="60" w:after="60"/>
              <w:rPr>
                <w:rFonts w:cs="Arial"/>
                <w:b/>
                <w:bCs/>
                <w:i/>
                <w:iCs/>
                <w:sz w:val="18"/>
                <w:szCs w:val="18"/>
              </w:rPr>
            </w:pPr>
            <w:r w:rsidRPr="005538E8">
              <w:rPr>
                <w:rFonts w:cs="Arial"/>
                <w:b/>
                <w:bCs/>
                <w:i/>
                <w:iCs/>
                <w:sz w:val="18"/>
                <w:szCs w:val="18"/>
              </w:rPr>
              <w:t>Cittadini</w:t>
            </w:r>
            <w:r w:rsidRPr="005538E8">
              <w:rPr>
                <w:rFonts w:cs="Arial"/>
                <w:b/>
                <w:bCs/>
                <w:i/>
                <w:iCs/>
                <w:sz w:val="18"/>
                <w:szCs w:val="18"/>
              </w:rPr>
              <w:br w:type="textWrapping" w:clear="all"/>
              <w:t>UE</w:t>
            </w:r>
          </w:p>
        </w:tc>
        <w:tc>
          <w:tcPr>
            <w:tcW w:w="0" w:type="auto"/>
            <w:gridSpan w:val="5"/>
            <w:tcBorders>
              <w:top w:val="single" w:sz="4" w:space="0" w:color="auto"/>
              <w:left w:val="single" w:sz="4" w:space="0" w:color="auto"/>
              <w:bottom w:val="single" w:sz="4" w:space="0" w:color="auto"/>
              <w:right w:val="single" w:sz="4" w:space="0" w:color="auto"/>
            </w:tcBorders>
            <w:shd w:val="clear" w:color="auto" w:fill="CCCCCC"/>
            <w:vAlign w:val="center"/>
            <w:hideMark/>
          </w:tcPr>
          <w:p w:rsidR="00F8236E" w:rsidRPr="005538E8" w:rsidRDefault="00F8236E">
            <w:pPr>
              <w:spacing w:before="0"/>
              <w:rPr>
                <w:rFonts w:cs="Arial"/>
                <w:color w:val="FF0000"/>
                <w:sz w:val="18"/>
                <w:szCs w:val="18"/>
              </w:rPr>
            </w:pPr>
            <w:r w:rsidRPr="005538E8">
              <w:rPr>
                <w:rFonts w:cs="Arial"/>
                <w:b/>
                <w:bCs/>
                <w:i/>
                <w:iCs/>
                <w:sz w:val="18"/>
                <w:szCs w:val="18"/>
              </w:rPr>
              <w:t xml:space="preserve">Obiettivo1  </w:t>
            </w:r>
            <w:r w:rsidRPr="005538E8">
              <w:rPr>
                <w:rFonts w:cs="Arial"/>
                <w:b/>
                <w:bCs/>
                <w:i/>
                <w:iCs/>
                <w:sz w:val="18"/>
                <w:szCs w:val="18"/>
              </w:rPr>
              <w:br/>
            </w:r>
            <w:r w:rsidRPr="005538E8">
              <w:rPr>
                <w:rFonts w:cs="Arial"/>
                <w:b/>
                <w:bCs/>
                <w:i/>
                <w:iCs/>
                <w:sz w:val="18"/>
                <w:szCs w:val="18"/>
              </w:rPr>
              <w:br/>
              <w:t>Potenziamento delle attività di prevenzione e contrasto delle frodi e dei traffici illeciti</w:t>
            </w:r>
          </w:p>
        </w:tc>
      </w:tr>
      <w:tr w:rsidR="00F8236E" w:rsidRPr="005538E8" w:rsidTr="005538E8">
        <w:trPr>
          <w:cantSplit/>
          <w:trHeight w:val="372"/>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F8236E" w:rsidRPr="005538E8" w:rsidRDefault="00F8236E" w:rsidP="005538E8">
            <w:pPr>
              <w:spacing w:before="0"/>
              <w:rPr>
                <w:rFonts w:cs="Arial"/>
                <w:b/>
                <w:bCs/>
                <w:i/>
                <w:iCs/>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236E" w:rsidRPr="005538E8" w:rsidRDefault="00F8236E" w:rsidP="005538E8">
            <w:pPr>
              <w:spacing w:before="0"/>
              <w:rPr>
                <w:rFonts w:cs="Arial"/>
                <w:b/>
                <w:bCs/>
                <w:i/>
                <w:iCs/>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rPr>
                <w:rFonts w:eastAsia="Calibri" w:cs="Arial"/>
                <w:b/>
                <w:bCs/>
                <w:iCs/>
                <w:sz w:val="18"/>
                <w:szCs w:val="18"/>
              </w:rPr>
            </w:pPr>
            <w:r w:rsidRPr="005538E8">
              <w:rPr>
                <w:rFonts w:cs="Arial"/>
                <w:b/>
                <w:bCs/>
                <w:iCs/>
                <w:sz w:val="18"/>
                <w:szCs w:val="18"/>
              </w:rPr>
              <w:t>FCS 1.1.</w:t>
            </w:r>
          </w:p>
          <w:p w:rsidR="00F8236E" w:rsidRPr="005538E8" w:rsidRDefault="00F8236E" w:rsidP="005538E8">
            <w:pPr>
              <w:spacing w:before="0"/>
              <w:rPr>
                <w:rFonts w:cs="Arial"/>
                <w:b/>
                <w:bCs/>
                <w:i/>
                <w:iCs/>
                <w:sz w:val="18"/>
                <w:szCs w:val="18"/>
              </w:rPr>
            </w:pPr>
            <w:r w:rsidRPr="005538E8">
              <w:rPr>
                <w:rFonts w:cs="Arial"/>
                <w:bCs/>
                <w:iCs/>
                <w:sz w:val="18"/>
                <w:szCs w:val="18"/>
              </w:rPr>
              <w:t>Rafforzamento dell’attività di controllo e antifrode</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Cs/>
                <w:iCs/>
                <w:sz w:val="18"/>
                <w:szCs w:val="18"/>
              </w:rPr>
            </w:pPr>
            <w:r w:rsidRPr="005538E8">
              <w:rPr>
                <w:rFonts w:cs="Arial"/>
                <w:bCs/>
                <w:iCs/>
                <w:sz w:val="18"/>
                <w:szCs w:val="18"/>
              </w:rPr>
              <w:t>Numero dei controlli</w:t>
            </w:r>
            <w:r w:rsidRPr="005538E8">
              <w:rPr>
                <w:rStyle w:val="Rimandonotaapidipagina"/>
                <w:rFonts w:cs="Arial"/>
                <w:bCs/>
                <w:iCs/>
                <w:sz w:val="18"/>
                <w:szCs w:val="18"/>
              </w:rPr>
              <w:footnoteReference w:id="1"/>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FB5647">
            <w:pPr>
              <w:spacing w:before="0"/>
              <w:jc w:val="center"/>
              <w:rPr>
                <w:rFonts w:cs="Arial"/>
                <w:sz w:val="18"/>
                <w:szCs w:val="18"/>
              </w:rPr>
            </w:pPr>
            <w:r w:rsidRPr="005538E8">
              <w:rPr>
                <w:rFonts w:cs="Arial"/>
                <w:sz w:val="18"/>
                <w:szCs w:val="18"/>
              </w:rPr>
              <w:t>1.</w:t>
            </w:r>
            <w:r w:rsidR="00FB5647">
              <w:rPr>
                <w:rFonts w:cs="Arial"/>
                <w:sz w:val="18"/>
                <w:szCs w:val="18"/>
              </w:rPr>
              <w:t>35</w:t>
            </w:r>
            <w:r w:rsidRPr="005538E8">
              <w:rPr>
                <w:rFonts w:cs="Arial"/>
                <w:sz w:val="18"/>
                <w:szCs w:val="18"/>
              </w:rPr>
              <w:t>0.000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FB5647">
            <w:pPr>
              <w:spacing w:before="0"/>
              <w:jc w:val="center"/>
              <w:rPr>
                <w:rFonts w:cs="Arial"/>
                <w:strike/>
                <w:sz w:val="18"/>
                <w:szCs w:val="18"/>
              </w:rPr>
            </w:pPr>
            <w:r w:rsidRPr="005538E8">
              <w:rPr>
                <w:rFonts w:cs="Arial"/>
                <w:sz w:val="18"/>
                <w:szCs w:val="18"/>
              </w:rPr>
              <w:t>1.4</w:t>
            </w:r>
            <w:r w:rsidR="00FB5647">
              <w:rPr>
                <w:rFonts w:cs="Arial"/>
                <w:sz w:val="18"/>
                <w:szCs w:val="18"/>
              </w:rPr>
              <w:t>0</w:t>
            </w:r>
            <w:r w:rsidRPr="005538E8">
              <w:rPr>
                <w:rFonts w:cs="Arial"/>
                <w:sz w:val="18"/>
                <w:szCs w:val="18"/>
              </w:rPr>
              <w:t>0.000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FB5647">
            <w:pPr>
              <w:spacing w:before="0"/>
              <w:jc w:val="center"/>
              <w:rPr>
                <w:rFonts w:cs="Arial"/>
                <w:sz w:val="18"/>
                <w:szCs w:val="18"/>
              </w:rPr>
            </w:pPr>
            <w:r w:rsidRPr="005538E8">
              <w:rPr>
                <w:rFonts w:cs="Arial"/>
                <w:sz w:val="18"/>
                <w:szCs w:val="18"/>
              </w:rPr>
              <w:t>1.</w:t>
            </w:r>
            <w:r w:rsidR="00FB5647">
              <w:rPr>
                <w:rFonts w:cs="Arial"/>
                <w:sz w:val="18"/>
                <w:szCs w:val="18"/>
              </w:rPr>
              <w:t>45</w:t>
            </w:r>
            <w:r w:rsidRPr="005538E8">
              <w:rPr>
                <w:rFonts w:cs="Arial"/>
                <w:sz w:val="18"/>
                <w:szCs w:val="18"/>
              </w:rPr>
              <w:t>0.000</w:t>
            </w:r>
          </w:p>
        </w:tc>
      </w:tr>
      <w:tr w:rsidR="00F8236E" w:rsidRPr="005538E8" w:rsidTr="005538E8">
        <w:trPr>
          <w:cantSplit/>
          <w:trHeight w:val="39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Cs/>
                <w:iCs/>
                <w:strike/>
                <w:sz w:val="18"/>
                <w:szCs w:val="18"/>
              </w:rPr>
            </w:pPr>
            <w:r w:rsidRPr="005538E8">
              <w:rPr>
                <w:rFonts w:cs="Arial"/>
                <w:bCs/>
                <w:iCs/>
                <w:sz w:val="18"/>
                <w:szCs w:val="18"/>
              </w:rPr>
              <w:t>Numero dei controlli mediante scanner</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37.500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trike/>
                <w:color w:val="FF0000"/>
                <w:sz w:val="18"/>
                <w:szCs w:val="18"/>
              </w:rPr>
            </w:pPr>
            <w:r w:rsidRPr="005538E8">
              <w:rPr>
                <w:rFonts w:cs="Arial"/>
                <w:sz w:val="18"/>
                <w:szCs w:val="18"/>
              </w:rPr>
              <w:t>38.500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color w:val="FF0000"/>
              </w:rPr>
            </w:pPr>
            <w:r w:rsidRPr="005538E8">
              <w:rPr>
                <w:rFonts w:cs="Arial"/>
                <w:sz w:val="18"/>
                <w:szCs w:val="18"/>
              </w:rPr>
              <w:t>39.000</w:t>
            </w:r>
          </w:p>
        </w:tc>
      </w:tr>
      <w:tr w:rsidR="00F8236E" w:rsidRPr="005538E8" w:rsidTr="005538E8">
        <w:trPr>
          <w:cantSplit/>
          <w:trHeight w:val="42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Cs/>
                <w:iCs/>
                <w:color w:val="FF0000"/>
                <w:sz w:val="18"/>
                <w:szCs w:val="18"/>
              </w:rPr>
            </w:pPr>
            <w:r w:rsidRPr="005538E8">
              <w:rPr>
                <w:rFonts w:cs="Arial"/>
                <w:bCs/>
                <w:iCs/>
                <w:sz w:val="18"/>
                <w:szCs w:val="18"/>
              </w:rPr>
              <w:t>Numero dei controlli ai passeggeri</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34.000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35.000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rPr>
            </w:pPr>
            <w:r w:rsidRPr="005538E8">
              <w:rPr>
                <w:rFonts w:cs="Arial"/>
                <w:sz w:val="18"/>
                <w:szCs w:val="18"/>
              </w:rPr>
              <w:t>37.000</w:t>
            </w:r>
          </w:p>
        </w:tc>
      </w:tr>
      <w:tr w:rsidR="00F8236E" w:rsidRPr="005538E8" w:rsidTr="00F8236E">
        <w:trPr>
          <w:cantSplit/>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0"/>
              <w:jc w:val="left"/>
              <w:rPr>
                <w:rFonts w:cs="Arial"/>
                <w:b/>
                <w:bCs/>
                <w:i/>
                <w:i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0"/>
              <w:jc w:val="left"/>
              <w:rPr>
                <w:rFonts w:cs="Arial"/>
                <w:b/>
                <w:bCs/>
                <w:i/>
                <w:i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60" w:after="60"/>
              <w:jc w:val="left"/>
              <w:rPr>
                <w:rFonts w:eastAsia="Calibri" w:cs="Arial"/>
                <w:sz w:val="18"/>
                <w:szCs w:val="18"/>
              </w:rPr>
            </w:pPr>
            <w:r w:rsidRPr="005538E8">
              <w:rPr>
                <w:rFonts w:cs="Arial"/>
                <w:sz w:val="18"/>
                <w:szCs w:val="18"/>
              </w:rPr>
              <w:t>Numero controlli mirati a contrastare il fenomeno della contraffazione</w:t>
            </w:r>
          </w:p>
          <w:p w:rsidR="00F8236E" w:rsidRPr="005538E8" w:rsidRDefault="00F8236E">
            <w:pPr>
              <w:spacing w:before="60" w:after="60"/>
              <w:jc w:val="left"/>
              <w:rPr>
                <w:rFonts w:cs="Arial"/>
                <w:bCs/>
                <w:i/>
                <w:iCs/>
                <w:color w:val="7030A0"/>
                <w:sz w:val="18"/>
                <w:szCs w:val="18"/>
                <w:u w:val="single"/>
              </w:rPr>
            </w:pPr>
            <w:r w:rsidRPr="005538E8">
              <w:rPr>
                <w:rFonts w:cs="Arial"/>
                <w:i/>
                <w:color w:val="7030A0"/>
                <w:sz w:val="18"/>
                <w:szCs w:val="18"/>
                <w:u w:val="single"/>
              </w:rPr>
              <w:t>Obiettivo Incentivato</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60" w:after="60"/>
              <w:jc w:val="center"/>
              <w:rPr>
                <w:rFonts w:cs="Arial"/>
                <w:sz w:val="18"/>
                <w:szCs w:val="18"/>
              </w:rPr>
            </w:pPr>
            <w:r w:rsidRPr="005538E8">
              <w:rPr>
                <w:rFonts w:cs="Arial"/>
                <w:sz w:val="18"/>
                <w:szCs w:val="18"/>
              </w:rPr>
              <w:t>37.000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60" w:after="60"/>
              <w:jc w:val="center"/>
              <w:rPr>
                <w:rFonts w:cs="Arial"/>
                <w:sz w:val="18"/>
                <w:szCs w:val="18"/>
              </w:rPr>
            </w:pPr>
            <w:r w:rsidRPr="005538E8">
              <w:rPr>
                <w:rFonts w:cs="Arial"/>
                <w:sz w:val="18"/>
                <w:szCs w:val="18"/>
              </w:rPr>
              <w:t>35.000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60" w:after="60"/>
              <w:jc w:val="center"/>
              <w:rPr>
                <w:rFonts w:cs="Arial"/>
                <w:sz w:val="18"/>
                <w:szCs w:val="18"/>
              </w:rPr>
            </w:pPr>
            <w:r w:rsidRPr="005538E8">
              <w:rPr>
                <w:rFonts w:cs="Arial"/>
                <w:sz w:val="18"/>
                <w:szCs w:val="18"/>
              </w:rPr>
              <w:t>30.000</w:t>
            </w:r>
          </w:p>
        </w:tc>
      </w:tr>
      <w:tr w:rsidR="00F8236E" w:rsidRPr="005538E8" w:rsidTr="00F8236E">
        <w:trPr>
          <w:cantSplit/>
          <w:trHeight w:val="4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0"/>
              <w:jc w:val="left"/>
              <w:rPr>
                <w:rFonts w:cs="Arial"/>
                <w:b/>
                <w:bCs/>
                <w:i/>
                <w:i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0"/>
              <w:jc w:val="left"/>
              <w:rPr>
                <w:rFonts w:cs="Arial"/>
                <w:b/>
                <w:bCs/>
                <w:i/>
                <w:i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0"/>
              <w:jc w:val="left"/>
              <w:rPr>
                <w:rFonts w:cs="Arial"/>
                <w:b/>
                <w:bCs/>
                <w:i/>
                <w:i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EB2D37" w:rsidRDefault="00F8236E">
            <w:pPr>
              <w:spacing w:before="60" w:after="60"/>
              <w:jc w:val="left"/>
              <w:rPr>
                <w:rFonts w:eastAsia="Calibri" w:cs="Arial"/>
                <w:sz w:val="18"/>
                <w:szCs w:val="18"/>
              </w:rPr>
            </w:pPr>
            <w:r w:rsidRPr="005538E8">
              <w:rPr>
                <w:rFonts w:cs="Arial"/>
                <w:sz w:val="18"/>
                <w:szCs w:val="18"/>
              </w:rPr>
              <w:t>Interventi effettuati in applicazione del Decreto Legge 223/2006. (art. 35 comma 35) convertito in Legge 248/2006 e dell'art. 181 bis del Reg. C.E. 2454/1993 per contrastare il fenomeno della sottofatturazione nei settori a rischio e da Paesi a rischio</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60" w:after="60"/>
              <w:jc w:val="center"/>
              <w:rPr>
                <w:rFonts w:cs="Arial"/>
                <w:sz w:val="18"/>
                <w:szCs w:val="18"/>
              </w:rPr>
            </w:pPr>
            <w:r w:rsidRPr="005538E8">
              <w:rPr>
                <w:rFonts w:cs="Arial"/>
                <w:sz w:val="18"/>
                <w:szCs w:val="18"/>
              </w:rPr>
              <w:t>9.500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60" w:after="60"/>
              <w:jc w:val="center"/>
              <w:rPr>
                <w:rFonts w:cs="Arial"/>
                <w:sz w:val="18"/>
                <w:szCs w:val="18"/>
              </w:rPr>
            </w:pPr>
            <w:r w:rsidRPr="005538E8">
              <w:rPr>
                <w:rFonts w:cs="Arial"/>
                <w:sz w:val="18"/>
                <w:szCs w:val="18"/>
              </w:rPr>
              <w:t>7.500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60" w:after="60"/>
              <w:jc w:val="center"/>
              <w:rPr>
                <w:rFonts w:cs="Arial"/>
                <w:sz w:val="18"/>
                <w:szCs w:val="18"/>
              </w:rPr>
            </w:pPr>
            <w:r w:rsidRPr="005538E8">
              <w:rPr>
                <w:rFonts w:cs="Arial"/>
                <w:sz w:val="18"/>
                <w:szCs w:val="18"/>
              </w:rPr>
              <w:t>7.000</w:t>
            </w:r>
          </w:p>
        </w:tc>
      </w:tr>
      <w:tr w:rsidR="00F8236E" w:rsidRPr="005538E8" w:rsidTr="00F8236E">
        <w:trPr>
          <w:cantSplit/>
          <w:trHeight w:val="6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0"/>
              <w:jc w:val="left"/>
              <w:rPr>
                <w:rFonts w:cs="Arial"/>
                <w:b/>
                <w:bCs/>
                <w:i/>
                <w:i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0"/>
              <w:jc w:val="left"/>
              <w:rPr>
                <w:rFonts w:cs="Arial"/>
                <w:b/>
                <w:bCs/>
                <w:i/>
                <w:i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0"/>
              <w:jc w:val="left"/>
              <w:rPr>
                <w:rFonts w:cs="Arial"/>
                <w:b/>
                <w:bCs/>
                <w:i/>
                <w:i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60" w:after="60"/>
              <w:jc w:val="left"/>
              <w:rPr>
                <w:rFonts w:cs="Arial"/>
                <w:sz w:val="18"/>
                <w:szCs w:val="18"/>
                <w:highlight w:val="lightGray"/>
              </w:rPr>
            </w:pPr>
            <w:r w:rsidRPr="005538E8">
              <w:rPr>
                <w:rFonts w:cs="Arial"/>
                <w:sz w:val="18"/>
                <w:szCs w:val="18"/>
              </w:rPr>
              <w:t>Numero controlli per contrastare le violazioni in materia sanitaria</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60" w:after="60"/>
              <w:jc w:val="center"/>
              <w:rPr>
                <w:rFonts w:cs="Arial"/>
                <w:sz w:val="18"/>
                <w:szCs w:val="18"/>
              </w:rPr>
            </w:pPr>
            <w:r w:rsidRPr="005538E8">
              <w:rPr>
                <w:rFonts w:cs="Arial"/>
                <w:sz w:val="18"/>
                <w:szCs w:val="18"/>
              </w:rPr>
              <w:t>60.000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60" w:after="60"/>
              <w:jc w:val="center"/>
              <w:rPr>
                <w:rFonts w:cs="Arial"/>
                <w:sz w:val="18"/>
                <w:szCs w:val="18"/>
              </w:rPr>
            </w:pPr>
            <w:r w:rsidRPr="005538E8">
              <w:rPr>
                <w:rFonts w:cs="Arial"/>
                <w:sz w:val="18"/>
                <w:szCs w:val="18"/>
              </w:rPr>
              <w:t>60.000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60" w:after="60"/>
              <w:jc w:val="center"/>
              <w:rPr>
                <w:rFonts w:cs="Arial"/>
                <w:sz w:val="18"/>
                <w:szCs w:val="18"/>
              </w:rPr>
            </w:pPr>
            <w:r w:rsidRPr="005538E8">
              <w:rPr>
                <w:rFonts w:cs="Arial"/>
                <w:sz w:val="18"/>
                <w:szCs w:val="18"/>
              </w:rPr>
              <w:t>60 .000</w:t>
            </w:r>
          </w:p>
        </w:tc>
      </w:tr>
      <w:tr w:rsidR="00F8236E" w:rsidRPr="005538E8" w:rsidTr="00F8236E">
        <w:trPr>
          <w:cantSplit/>
          <w:trHeight w:val="6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0"/>
              <w:jc w:val="left"/>
              <w:rPr>
                <w:rFonts w:cs="Arial"/>
                <w:b/>
                <w:bCs/>
                <w:i/>
                <w:i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0"/>
              <w:jc w:val="left"/>
              <w:rPr>
                <w:rFonts w:cs="Arial"/>
                <w:b/>
                <w:bCs/>
                <w:i/>
                <w:i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0"/>
              <w:jc w:val="left"/>
              <w:rPr>
                <w:rFonts w:cs="Arial"/>
                <w:b/>
                <w:bCs/>
                <w:i/>
                <w:i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60" w:after="60"/>
              <w:jc w:val="left"/>
              <w:rPr>
                <w:rFonts w:eastAsia="Calibri" w:cs="Arial"/>
                <w:sz w:val="18"/>
                <w:szCs w:val="18"/>
              </w:rPr>
            </w:pPr>
            <w:r w:rsidRPr="005538E8">
              <w:rPr>
                <w:rFonts w:cs="Arial"/>
                <w:sz w:val="18"/>
                <w:szCs w:val="18"/>
              </w:rPr>
              <w:t>Numero controlli nel settore delle accise</w:t>
            </w:r>
          </w:p>
          <w:p w:rsidR="00F8236E" w:rsidRPr="005538E8" w:rsidRDefault="00F8236E">
            <w:pPr>
              <w:spacing w:before="60" w:after="60"/>
              <w:jc w:val="left"/>
              <w:rPr>
                <w:rFonts w:cs="Arial"/>
                <w:sz w:val="18"/>
                <w:szCs w:val="18"/>
              </w:rPr>
            </w:pPr>
            <w:r w:rsidRPr="005538E8">
              <w:rPr>
                <w:rFonts w:cs="Arial"/>
                <w:i/>
                <w:color w:val="7030A0"/>
                <w:sz w:val="18"/>
                <w:szCs w:val="18"/>
                <w:u w:val="single"/>
              </w:rPr>
              <w:t>Obiettivo Incentivato</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60" w:after="60"/>
              <w:jc w:val="center"/>
              <w:rPr>
                <w:rFonts w:cs="Arial"/>
                <w:sz w:val="18"/>
                <w:szCs w:val="18"/>
              </w:rPr>
            </w:pPr>
            <w:r w:rsidRPr="005538E8">
              <w:rPr>
                <w:rFonts w:cs="Arial"/>
                <w:sz w:val="18"/>
                <w:szCs w:val="18"/>
              </w:rPr>
              <w:t>35.000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60" w:after="60"/>
              <w:jc w:val="center"/>
              <w:rPr>
                <w:rFonts w:cs="Arial"/>
                <w:sz w:val="18"/>
                <w:szCs w:val="18"/>
              </w:rPr>
            </w:pPr>
            <w:r w:rsidRPr="005538E8">
              <w:rPr>
                <w:rFonts w:cs="Arial"/>
                <w:sz w:val="18"/>
                <w:szCs w:val="18"/>
              </w:rPr>
              <w:t>35.000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pPr>
              <w:spacing w:before="60" w:after="60"/>
              <w:jc w:val="center"/>
              <w:rPr>
                <w:rFonts w:cs="Arial"/>
                <w:sz w:val="18"/>
                <w:szCs w:val="18"/>
              </w:rPr>
            </w:pPr>
            <w:r w:rsidRPr="005538E8">
              <w:rPr>
                <w:rFonts w:cs="Arial"/>
                <w:sz w:val="18"/>
                <w:szCs w:val="18"/>
              </w:rPr>
              <w:t>35.000</w:t>
            </w:r>
          </w:p>
        </w:tc>
      </w:tr>
      <w:tr w:rsidR="00F8236E" w:rsidRPr="005538E8" w:rsidTr="00991805">
        <w:trPr>
          <w:cantSplit/>
          <w:trHeight w:val="786"/>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F8236E" w:rsidRPr="005538E8" w:rsidRDefault="00F8236E" w:rsidP="005538E8">
            <w:pPr>
              <w:spacing w:before="0"/>
              <w:jc w:val="center"/>
              <w:rPr>
                <w:rFonts w:cs="Arial"/>
                <w:b/>
                <w:bCs/>
                <w:i/>
                <w:iCs/>
                <w:sz w:val="18"/>
                <w:szCs w:val="18"/>
                <w:highlight w:val="lightGray"/>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236E" w:rsidRPr="005538E8" w:rsidRDefault="00F8236E" w:rsidP="005538E8">
            <w:pPr>
              <w:spacing w:before="0"/>
              <w:rPr>
                <w:rFonts w:cs="Arial"/>
                <w:b/>
                <w:bCs/>
                <w:i/>
                <w:iCs/>
                <w:sz w:val="18"/>
                <w:szCs w:val="18"/>
                <w:highlight w:val="lightGray"/>
              </w:rPr>
            </w:pP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highlight w:val="lightGray"/>
              </w:rPr>
            </w:pPr>
            <w:r w:rsidRPr="005538E8">
              <w:rPr>
                <w:rFonts w:cs="Arial"/>
                <w:b/>
                <w:bCs/>
                <w:sz w:val="18"/>
                <w:szCs w:val="18"/>
              </w:rPr>
              <w:t>FCS 1.2</w:t>
            </w:r>
            <w:r w:rsidRPr="005538E8">
              <w:rPr>
                <w:rFonts w:cs="Arial"/>
                <w:b/>
                <w:bCs/>
                <w:sz w:val="18"/>
                <w:szCs w:val="18"/>
              </w:rPr>
              <w:br/>
            </w:r>
            <w:r w:rsidRPr="005538E8">
              <w:rPr>
                <w:rFonts w:cs="Arial"/>
                <w:bCs/>
                <w:sz w:val="18"/>
                <w:szCs w:val="18"/>
              </w:rPr>
              <w:t>Ottimizzazione delle attività di controllo e antifrode</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eastAsia="Calibri" w:cs="Arial"/>
                <w:bCs/>
                <w:iCs/>
                <w:sz w:val="18"/>
                <w:szCs w:val="18"/>
              </w:rPr>
            </w:pPr>
            <w:r w:rsidRPr="005538E8">
              <w:rPr>
                <w:rFonts w:cs="Arial"/>
                <w:bCs/>
                <w:iCs/>
                <w:sz w:val="18"/>
                <w:szCs w:val="18"/>
              </w:rPr>
              <w:t>Maggiore diritti accertati (€/000)</w:t>
            </w:r>
          </w:p>
          <w:p w:rsidR="00F8236E" w:rsidRPr="005538E8" w:rsidRDefault="00F8236E" w:rsidP="005538E8">
            <w:pPr>
              <w:jc w:val="left"/>
              <w:rPr>
                <w:rFonts w:cs="Arial"/>
                <w:bCs/>
                <w:iCs/>
                <w:sz w:val="18"/>
                <w:szCs w:val="18"/>
              </w:rPr>
            </w:pPr>
            <w:r w:rsidRPr="005538E8">
              <w:rPr>
                <w:rFonts w:cs="Arial"/>
                <w:i/>
                <w:color w:val="7030A0"/>
                <w:sz w:val="18"/>
                <w:szCs w:val="18"/>
                <w:u w:val="single"/>
              </w:rPr>
              <w:t>Obiettivo Incentivato</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950.000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930.000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900.000</w:t>
            </w:r>
          </w:p>
        </w:tc>
      </w:tr>
      <w:tr w:rsidR="00F8236E" w:rsidRPr="005538E8" w:rsidTr="00991805">
        <w:trPr>
          <w:cantSplit/>
          <w:trHeight w:val="7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highlight w:val="lightGra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highlight w:val="lightGra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highlight w:val="lightGray"/>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eastAsia="Calibri" w:cs="Arial"/>
                <w:sz w:val="18"/>
                <w:szCs w:val="18"/>
              </w:rPr>
            </w:pPr>
            <w:r w:rsidRPr="005538E8">
              <w:rPr>
                <w:rFonts w:cs="Arial"/>
                <w:sz w:val="18"/>
                <w:szCs w:val="18"/>
              </w:rPr>
              <w:t>Remuneratività media verifiche IVA (</w:t>
            </w:r>
            <w:proofErr w:type="spellStart"/>
            <w:r w:rsidRPr="005538E8">
              <w:rPr>
                <w:rFonts w:cs="Arial"/>
                <w:sz w:val="18"/>
                <w:szCs w:val="18"/>
              </w:rPr>
              <w:t>Intra</w:t>
            </w:r>
            <w:proofErr w:type="spellEnd"/>
            <w:r w:rsidRPr="005538E8">
              <w:rPr>
                <w:rFonts w:cs="Arial"/>
                <w:sz w:val="18"/>
                <w:szCs w:val="18"/>
              </w:rPr>
              <w:t xml:space="preserve"> e Plafond)</w:t>
            </w:r>
          </w:p>
          <w:p w:rsidR="00F8236E" w:rsidRPr="005538E8" w:rsidRDefault="00F8236E" w:rsidP="005538E8">
            <w:pPr>
              <w:jc w:val="left"/>
              <w:rPr>
                <w:rFonts w:cs="Arial"/>
                <w:sz w:val="18"/>
                <w:szCs w:val="18"/>
              </w:rPr>
            </w:pPr>
            <w:r w:rsidRPr="005538E8">
              <w:rPr>
                <w:rFonts w:cs="Arial"/>
                <w:i/>
                <w:color w:val="7030A0"/>
                <w:sz w:val="18"/>
                <w:szCs w:val="18"/>
                <w:u w:val="single"/>
              </w:rPr>
              <w:t>Obiettivo Incentivato</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€135.000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rPr>
            </w:pPr>
            <w:r w:rsidRPr="005538E8">
              <w:rPr>
                <w:rFonts w:cs="Arial"/>
                <w:sz w:val="18"/>
                <w:szCs w:val="18"/>
              </w:rPr>
              <w:t>€140.000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€140.000</w:t>
            </w:r>
          </w:p>
        </w:tc>
      </w:tr>
      <w:tr w:rsidR="00F8236E" w:rsidRPr="005538E8" w:rsidTr="00991805">
        <w:trPr>
          <w:cantSplit/>
          <w:trHeight w:val="7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highlight w:val="lightGra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highlight w:val="lightGra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highlight w:val="lightGray"/>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eastAsia="Calibri" w:cs="Arial"/>
                <w:sz w:val="18"/>
                <w:szCs w:val="18"/>
              </w:rPr>
            </w:pPr>
            <w:r w:rsidRPr="005538E8">
              <w:rPr>
                <w:rFonts w:cs="Arial"/>
                <w:sz w:val="18"/>
                <w:szCs w:val="18"/>
              </w:rPr>
              <w:t xml:space="preserve">Tasso di positività delle verifiche in materia di accise </w:t>
            </w:r>
          </w:p>
          <w:p w:rsidR="00F8236E" w:rsidRPr="005538E8" w:rsidRDefault="00F8236E" w:rsidP="005538E8">
            <w:pPr>
              <w:jc w:val="left"/>
              <w:rPr>
                <w:rFonts w:cs="Arial"/>
                <w:sz w:val="18"/>
                <w:szCs w:val="18"/>
              </w:rPr>
            </w:pPr>
            <w:r w:rsidRPr="005538E8">
              <w:rPr>
                <w:rFonts w:cs="Arial"/>
                <w:i/>
                <w:color w:val="7030A0"/>
                <w:sz w:val="18"/>
                <w:szCs w:val="18"/>
                <w:u w:val="single"/>
              </w:rPr>
              <w:t>Obiettivo Incentivato</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39%</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37%</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37%</w:t>
            </w:r>
          </w:p>
        </w:tc>
      </w:tr>
      <w:tr w:rsidR="00F8236E" w:rsidRPr="005538E8" w:rsidTr="00991805">
        <w:trPr>
          <w:cantSplit/>
          <w:trHeight w:val="7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highlight w:val="lightGra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highlight w:val="lightGra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highlight w:val="lightGray"/>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Default="00F8236E" w:rsidP="005538E8">
            <w:pPr>
              <w:spacing w:before="0"/>
              <w:jc w:val="left"/>
              <w:rPr>
                <w:rFonts w:cs="Arial"/>
                <w:sz w:val="18"/>
                <w:szCs w:val="18"/>
              </w:rPr>
            </w:pPr>
            <w:r w:rsidRPr="005538E8">
              <w:rPr>
                <w:rFonts w:cs="Arial"/>
                <w:sz w:val="18"/>
                <w:szCs w:val="18"/>
              </w:rPr>
              <w:t>Tasso di positività interventi in materia di sottofatturazione nei settori a rischio e da Paesi a rischio</w:t>
            </w:r>
          </w:p>
          <w:p w:rsidR="00EB2D37" w:rsidRPr="005538E8" w:rsidRDefault="00EB2D37" w:rsidP="005538E8">
            <w:pPr>
              <w:spacing w:before="0"/>
              <w:jc w:val="left"/>
              <w:rPr>
                <w:rFonts w:cs="Arial"/>
                <w:sz w:val="18"/>
                <w:szCs w:val="18"/>
              </w:rPr>
            </w:pPr>
            <w:r w:rsidRPr="005538E8">
              <w:rPr>
                <w:rFonts w:cs="Arial"/>
                <w:i/>
                <w:color w:val="7030A0"/>
                <w:sz w:val="18"/>
                <w:szCs w:val="18"/>
                <w:u w:val="single"/>
              </w:rPr>
              <w:t>Obiettivo Incentivato</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15%</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15%</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14%</w:t>
            </w:r>
          </w:p>
        </w:tc>
      </w:tr>
      <w:tr w:rsidR="00F8236E" w:rsidRPr="005538E8" w:rsidTr="00991805">
        <w:trPr>
          <w:cantSplit/>
          <w:trHeight w:val="7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highlight w:val="lightGra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highlight w:val="lightGra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highlight w:val="lightGray"/>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eastAsia="Calibri" w:cs="Arial"/>
                <w:strike/>
                <w:sz w:val="18"/>
                <w:szCs w:val="18"/>
              </w:rPr>
            </w:pPr>
            <w:r w:rsidRPr="005538E8">
              <w:rPr>
                <w:rFonts w:cs="Arial"/>
                <w:sz w:val="18"/>
                <w:szCs w:val="18"/>
              </w:rPr>
              <w:t>Tasso positività dei controlli ai passeggeri</w:t>
            </w:r>
          </w:p>
          <w:p w:rsidR="00F8236E" w:rsidRPr="005538E8" w:rsidRDefault="00F8236E" w:rsidP="005538E8">
            <w:pPr>
              <w:jc w:val="left"/>
              <w:rPr>
                <w:rFonts w:cs="Arial"/>
                <w:sz w:val="18"/>
                <w:szCs w:val="18"/>
              </w:rPr>
            </w:pPr>
            <w:r w:rsidRPr="005538E8">
              <w:rPr>
                <w:rFonts w:cs="Arial"/>
                <w:i/>
                <w:color w:val="7030A0"/>
                <w:sz w:val="18"/>
                <w:szCs w:val="18"/>
                <w:u w:val="single"/>
              </w:rPr>
              <w:t>Obiettivo Incentivato</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33%</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34%</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35%</w:t>
            </w:r>
          </w:p>
        </w:tc>
      </w:tr>
      <w:tr w:rsidR="00F8236E" w:rsidRPr="005538E8" w:rsidTr="00991805">
        <w:trPr>
          <w:cantSplit/>
          <w:trHeight w:val="7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highlight w:val="lightGra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highlight w:val="lightGra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highlight w:val="lightGray"/>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sz w:val="18"/>
                <w:szCs w:val="18"/>
              </w:rPr>
            </w:pPr>
            <w:r w:rsidRPr="005538E8">
              <w:rPr>
                <w:rFonts w:cs="Arial"/>
                <w:sz w:val="18"/>
                <w:szCs w:val="18"/>
              </w:rPr>
              <w:t>Tasso di positività</w:t>
            </w:r>
            <w:r w:rsidRPr="005538E8">
              <w:rPr>
                <w:rStyle w:val="Rimandonotaapidipagina"/>
                <w:rFonts w:cs="Arial"/>
                <w:sz w:val="18"/>
                <w:szCs w:val="18"/>
              </w:rPr>
              <w:footnoteReference w:id="2"/>
            </w:r>
            <w:r w:rsidRPr="005538E8">
              <w:rPr>
                <w:rFonts w:cs="Arial"/>
                <w:sz w:val="18"/>
                <w:szCs w:val="18"/>
              </w:rPr>
              <w:t xml:space="preserve"> delle analisi chimiche eseguite per finalità di controllo</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25%</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27%</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29%</w:t>
            </w:r>
          </w:p>
        </w:tc>
      </w:tr>
      <w:tr w:rsidR="00F8236E" w:rsidRPr="005538E8" w:rsidTr="00991805">
        <w:trPr>
          <w:cantSplit/>
          <w:trHeight w:val="7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highlight w:val="lightGra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highlight w:val="lightGra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cs="Arial"/>
                <w:b/>
                <w:bCs/>
                <w:i/>
                <w:iCs/>
                <w:sz w:val="18"/>
                <w:szCs w:val="18"/>
                <w:highlight w:val="lightGray"/>
              </w:rPr>
            </w:pPr>
          </w:p>
        </w:tc>
        <w:tc>
          <w:tcPr>
            <w:tcW w:w="0" w:type="auto"/>
            <w:tcBorders>
              <w:top w:val="single" w:sz="4" w:space="0" w:color="auto"/>
              <w:left w:val="single" w:sz="4" w:space="0" w:color="auto"/>
              <w:bottom w:val="single" w:sz="4" w:space="0" w:color="auto"/>
              <w:right w:val="single" w:sz="4" w:space="0" w:color="auto"/>
            </w:tcBorders>
            <w:vAlign w:val="center"/>
          </w:tcPr>
          <w:p w:rsidR="00F8236E" w:rsidRPr="005538E8" w:rsidRDefault="00F8236E" w:rsidP="005538E8">
            <w:pPr>
              <w:spacing w:before="0"/>
              <w:jc w:val="left"/>
              <w:rPr>
                <w:rFonts w:cs="Arial"/>
                <w:i/>
                <w:sz w:val="18"/>
                <w:szCs w:val="18"/>
              </w:rPr>
            </w:pPr>
            <w:r w:rsidRPr="005538E8">
              <w:rPr>
                <w:rFonts w:cs="Arial"/>
                <w:bCs/>
                <w:iCs/>
                <w:sz w:val="18"/>
                <w:szCs w:val="18"/>
              </w:rPr>
              <w:t>Violazioni alla normativa valutaria</w:t>
            </w:r>
            <w:r w:rsidRPr="005538E8">
              <w:rPr>
                <w:rStyle w:val="Rimandonotaapidipagina"/>
                <w:rFonts w:cs="Arial"/>
                <w:bCs/>
                <w:iCs/>
                <w:sz w:val="18"/>
                <w:szCs w:val="18"/>
              </w:rPr>
              <w:footnoteReference w:id="3"/>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1.500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1.500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1.550</w:t>
            </w:r>
          </w:p>
        </w:tc>
      </w:tr>
      <w:tr w:rsidR="00F8236E" w:rsidRPr="005538E8" w:rsidTr="00991805">
        <w:trPr>
          <w:cantSplit/>
          <w:trHeight w:val="1202"/>
          <w:jc w:val="center"/>
        </w:trPr>
        <w:tc>
          <w:tcPr>
            <w:tcW w:w="0" w:type="auto"/>
            <w:tcBorders>
              <w:top w:val="single" w:sz="4" w:space="0" w:color="auto"/>
              <w:left w:val="single" w:sz="4" w:space="0" w:color="auto"/>
              <w:bottom w:val="single" w:sz="4" w:space="0" w:color="auto"/>
              <w:right w:val="single" w:sz="4" w:space="0" w:color="auto"/>
            </w:tcBorders>
            <w:vAlign w:val="center"/>
          </w:tcPr>
          <w:p w:rsidR="00F8236E" w:rsidRPr="005538E8" w:rsidRDefault="00F8236E" w:rsidP="005538E8">
            <w:pPr>
              <w:spacing w:before="0"/>
              <w:rPr>
                <w:rFonts w:cs="Arial"/>
                <w:b/>
                <w:bCs/>
                <w:i/>
                <w:i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F8236E" w:rsidRPr="005538E8" w:rsidRDefault="00F8236E" w:rsidP="005538E8">
            <w:pPr>
              <w:spacing w:before="0"/>
              <w:rPr>
                <w:rFonts w:cs="Arial"/>
                <w:b/>
                <w:bCs/>
                <w:i/>
                <w:i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left"/>
              <w:rPr>
                <w:rFonts w:eastAsia="Calibri" w:cs="Arial"/>
                <w:b/>
                <w:bCs/>
                <w:iCs/>
                <w:sz w:val="18"/>
                <w:szCs w:val="18"/>
              </w:rPr>
            </w:pPr>
            <w:r w:rsidRPr="005538E8">
              <w:rPr>
                <w:rFonts w:cs="Arial"/>
                <w:b/>
                <w:bCs/>
                <w:iCs/>
                <w:sz w:val="18"/>
                <w:szCs w:val="18"/>
              </w:rPr>
              <w:t>FCS 1.3</w:t>
            </w:r>
          </w:p>
          <w:p w:rsidR="00F8236E" w:rsidRPr="005538E8" w:rsidRDefault="00F8236E" w:rsidP="005538E8">
            <w:pPr>
              <w:spacing w:before="0"/>
              <w:jc w:val="left"/>
              <w:rPr>
                <w:rFonts w:cs="Arial"/>
                <w:bCs/>
                <w:iCs/>
                <w:sz w:val="18"/>
                <w:szCs w:val="18"/>
              </w:rPr>
            </w:pPr>
            <w:r w:rsidRPr="005538E8">
              <w:rPr>
                <w:rFonts w:cs="Arial"/>
                <w:bCs/>
                <w:iCs/>
                <w:sz w:val="18"/>
                <w:szCs w:val="18"/>
              </w:rPr>
              <w:t>Tutela della legalità nel settore dell’autotrasporto internazionale</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ind w:left="26"/>
              <w:jc w:val="left"/>
              <w:rPr>
                <w:rFonts w:cs="Arial"/>
                <w:bCs/>
                <w:iCs/>
                <w:sz w:val="18"/>
                <w:szCs w:val="18"/>
              </w:rPr>
            </w:pPr>
            <w:r w:rsidRPr="005538E8">
              <w:rPr>
                <w:rFonts w:cs="Arial"/>
                <w:bCs/>
                <w:iCs/>
                <w:sz w:val="18"/>
                <w:szCs w:val="18"/>
              </w:rPr>
              <w:t>Numero dei controlli delle autorizzazioni bilaterali e multilaterali</w:t>
            </w:r>
            <w:r w:rsidRPr="005538E8">
              <w:rPr>
                <w:rFonts w:cs="Arial"/>
              </w:rPr>
              <w:t xml:space="preserve"> </w:t>
            </w:r>
            <w:r w:rsidRPr="005538E8">
              <w:rPr>
                <w:rFonts w:cs="Arial"/>
                <w:bCs/>
                <w:iCs/>
                <w:sz w:val="18"/>
                <w:szCs w:val="18"/>
              </w:rPr>
              <w:t>ITF/CEMT per l’autotrasporto internazionale</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132.000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135.000</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5538E8">
            <w:pPr>
              <w:spacing w:before="0"/>
              <w:jc w:val="center"/>
              <w:rPr>
                <w:rFonts w:cs="Arial"/>
                <w:sz w:val="18"/>
                <w:szCs w:val="18"/>
              </w:rPr>
            </w:pPr>
            <w:r w:rsidRPr="005538E8">
              <w:rPr>
                <w:rFonts w:cs="Arial"/>
                <w:sz w:val="18"/>
                <w:szCs w:val="18"/>
              </w:rPr>
              <w:t>140.000</w:t>
            </w:r>
          </w:p>
        </w:tc>
      </w:tr>
      <w:tr w:rsidR="00F8236E" w:rsidRPr="005538E8" w:rsidTr="00F8236E">
        <w:trPr>
          <w:cantSplit/>
          <w:trHeight w:val="1060"/>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F8236E" w:rsidRPr="005538E8" w:rsidRDefault="00F8236E" w:rsidP="00991805">
            <w:pPr>
              <w:spacing w:before="0"/>
              <w:rPr>
                <w:rFonts w:cs="Arial"/>
                <w:b/>
                <w:bCs/>
                <w:i/>
                <w:iCs/>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236E" w:rsidRPr="005538E8" w:rsidRDefault="00F8236E" w:rsidP="00991805">
            <w:pPr>
              <w:spacing w:before="0" w:after="60"/>
              <w:rPr>
                <w:rFonts w:cs="Arial"/>
                <w:b/>
                <w:bCs/>
                <w:i/>
                <w:iCs/>
                <w:sz w:val="18"/>
                <w:szCs w:val="18"/>
              </w:rPr>
            </w:pP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991805">
            <w:pPr>
              <w:spacing w:before="0" w:after="60"/>
              <w:rPr>
                <w:rFonts w:eastAsia="Calibri" w:cs="Arial"/>
                <w:bCs/>
                <w:sz w:val="18"/>
                <w:szCs w:val="18"/>
              </w:rPr>
            </w:pPr>
            <w:r w:rsidRPr="005538E8">
              <w:rPr>
                <w:rFonts w:cs="Arial"/>
                <w:b/>
                <w:bCs/>
                <w:sz w:val="18"/>
                <w:szCs w:val="18"/>
              </w:rPr>
              <w:t>FCS 1.4</w:t>
            </w:r>
          </w:p>
          <w:p w:rsidR="00F8236E" w:rsidRPr="005538E8" w:rsidRDefault="00F8236E" w:rsidP="00991805">
            <w:pPr>
              <w:spacing w:before="0" w:after="60"/>
              <w:rPr>
                <w:rFonts w:cs="Arial"/>
                <w:bCs/>
                <w:sz w:val="18"/>
                <w:szCs w:val="18"/>
              </w:rPr>
            </w:pPr>
            <w:r w:rsidRPr="005538E8">
              <w:rPr>
                <w:rFonts w:cs="Arial"/>
                <w:bCs/>
                <w:sz w:val="18"/>
                <w:szCs w:val="18"/>
              </w:rPr>
              <w:t>Garantire la sostenibilità della pretesa tributaria in sede di contenzioso</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991805">
            <w:pPr>
              <w:spacing w:before="0" w:after="60"/>
              <w:jc w:val="left"/>
              <w:rPr>
                <w:rFonts w:cs="Arial"/>
                <w:sz w:val="18"/>
                <w:szCs w:val="18"/>
              </w:rPr>
            </w:pPr>
            <w:r w:rsidRPr="005538E8">
              <w:rPr>
                <w:rFonts w:cs="Arial"/>
                <w:sz w:val="18"/>
                <w:szCs w:val="18"/>
              </w:rPr>
              <w:t>I</w:t>
            </w:r>
            <w:r w:rsidRPr="005538E8">
              <w:rPr>
                <w:rFonts w:cs="Arial"/>
                <w:bCs/>
                <w:iCs/>
                <w:sz w:val="18"/>
                <w:szCs w:val="18"/>
              </w:rPr>
              <w:t>ncremento della percentuale di esiti favorevoli delle controversie</w:t>
            </w:r>
            <w:r w:rsidRPr="005538E8">
              <w:rPr>
                <w:rFonts w:cs="Arial"/>
                <w:bCs/>
                <w:i/>
                <w:iCs/>
                <w:sz w:val="18"/>
                <w:szCs w:val="18"/>
              </w:rPr>
              <w:t xml:space="preserve"> </w:t>
            </w:r>
            <w:r w:rsidRPr="005538E8">
              <w:rPr>
                <w:rFonts w:cs="Arial"/>
                <w:sz w:val="18"/>
                <w:szCs w:val="18"/>
              </w:rPr>
              <w:t>decise in Commissione Tributaria Provinciale passate in giudicato</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991805">
            <w:pPr>
              <w:spacing w:before="0" w:after="60"/>
              <w:jc w:val="left"/>
              <w:rPr>
                <w:rFonts w:cs="Arial"/>
                <w:sz w:val="18"/>
                <w:szCs w:val="18"/>
              </w:rPr>
            </w:pPr>
            <w:r w:rsidRPr="005538E8">
              <w:rPr>
                <w:rFonts w:cs="Arial"/>
                <w:sz w:val="18"/>
                <w:szCs w:val="18"/>
              </w:rPr>
              <w:t>+1% rispetto al risultato dell’anno precedente</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991805">
            <w:pPr>
              <w:spacing w:before="0" w:after="60"/>
              <w:jc w:val="left"/>
              <w:rPr>
                <w:rFonts w:cs="Arial"/>
                <w:sz w:val="18"/>
                <w:szCs w:val="18"/>
              </w:rPr>
            </w:pPr>
            <w:r w:rsidRPr="005538E8">
              <w:rPr>
                <w:rFonts w:cs="Arial"/>
                <w:sz w:val="18"/>
                <w:szCs w:val="18"/>
              </w:rPr>
              <w:t>+0,5%% rispetto al risultato dell’anno precedente</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991805">
            <w:pPr>
              <w:spacing w:before="0" w:after="60"/>
              <w:jc w:val="left"/>
              <w:rPr>
                <w:rFonts w:cs="Arial"/>
                <w:sz w:val="18"/>
                <w:szCs w:val="18"/>
              </w:rPr>
            </w:pPr>
            <w:r w:rsidRPr="005538E8">
              <w:rPr>
                <w:rFonts w:cs="Arial"/>
                <w:sz w:val="18"/>
                <w:szCs w:val="18"/>
              </w:rPr>
              <w:t>+0,5% rispetto al risultato dell’anno precedente</w:t>
            </w:r>
          </w:p>
        </w:tc>
      </w:tr>
      <w:tr w:rsidR="00F8236E" w:rsidRPr="005538E8" w:rsidTr="00F8236E">
        <w:trPr>
          <w:cantSplit/>
          <w:trHeight w:val="106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991805">
            <w:pPr>
              <w:spacing w:before="0"/>
              <w:jc w:val="left"/>
              <w:rPr>
                <w:rFonts w:cs="Arial"/>
                <w:b/>
                <w:bCs/>
                <w:i/>
                <w:i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991805">
            <w:pPr>
              <w:spacing w:before="0"/>
              <w:jc w:val="left"/>
              <w:rPr>
                <w:rFonts w:cs="Arial"/>
                <w:b/>
                <w:bCs/>
                <w:i/>
                <w:i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991805">
            <w:pPr>
              <w:spacing w:before="0"/>
              <w:jc w:val="left"/>
              <w:rPr>
                <w:rFonts w:cs="Arial"/>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991805">
            <w:pPr>
              <w:spacing w:before="0" w:after="60"/>
              <w:jc w:val="left"/>
              <w:rPr>
                <w:rFonts w:cs="Arial"/>
                <w:sz w:val="18"/>
                <w:szCs w:val="18"/>
              </w:rPr>
            </w:pPr>
            <w:r w:rsidRPr="005538E8">
              <w:rPr>
                <w:rFonts w:cs="Arial"/>
                <w:sz w:val="18"/>
                <w:szCs w:val="18"/>
              </w:rPr>
              <w:t>I</w:t>
            </w:r>
            <w:r w:rsidRPr="005538E8">
              <w:rPr>
                <w:rFonts w:cs="Arial"/>
                <w:bCs/>
                <w:iCs/>
                <w:sz w:val="18"/>
                <w:szCs w:val="18"/>
              </w:rPr>
              <w:t>ncremento della percentuale di esiti favorevoli delle controversie</w:t>
            </w:r>
            <w:r w:rsidRPr="005538E8">
              <w:rPr>
                <w:rFonts w:cs="Arial"/>
                <w:sz w:val="18"/>
                <w:szCs w:val="18"/>
              </w:rPr>
              <w:t xml:space="preserve"> decise in Commissione Tributaria regionale passate in giudicato</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991805">
            <w:pPr>
              <w:spacing w:before="0" w:after="60"/>
              <w:jc w:val="left"/>
              <w:rPr>
                <w:rFonts w:cs="Arial"/>
                <w:sz w:val="18"/>
                <w:szCs w:val="18"/>
              </w:rPr>
            </w:pPr>
            <w:r w:rsidRPr="005538E8">
              <w:rPr>
                <w:rFonts w:cs="Arial"/>
                <w:sz w:val="18"/>
                <w:szCs w:val="18"/>
              </w:rPr>
              <w:t>+1% rispetto al risultato dell’anno precedente</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991805">
            <w:pPr>
              <w:spacing w:before="0" w:after="60"/>
              <w:jc w:val="left"/>
              <w:rPr>
                <w:rFonts w:cs="Arial"/>
                <w:sz w:val="18"/>
                <w:szCs w:val="18"/>
              </w:rPr>
            </w:pPr>
            <w:r w:rsidRPr="005538E8">
              <w:rPr>
                <w:rFonts w:cs="Arial"/>
                <w:sz w:val="18"/>
                <w:szCs w:val="18"/>
              </w:rPr>
              <w:t>+0,5% rispetto al risultato dell’anno precedente</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991805">
            <w:pPr>
              <w:spacing w:before="0" w:after="60"/>
              <w:jc w:val="left"/>
              <w:rPr>
                <w:rFonts w:cs="Arial"/>
                <w:sz w:val="18"/>
                <w:szCs w:val="18"/>
              </w:rPr>
            </w:pPr>
            <w:r w:rsidRPr="005538E8">
              <w:rPr>
                <w:rFonts w:cs="Arial"/>
                <w:sz w:val="18"/>
                <w:szCs w:val="18"/>
              </w:rPr>
              <w:t>+0,5% rispetto al risultato dell’anno precedente</w:t>
            </w:r>
          </w:p>
        </w:tc>
      </w:tr>
      <w:tr w:rsidR="00F8236E" w:rsidRPr="005538E8" w:rsidTr="00F8236E">
        <w:trPr>
          <w:cantSplit/>
          <w:trHeight w:val="1106"/>
          <w:jc w:val="center"/>
        </w:trPr>
        <w:tc>
          <w:tcPr>
            <w:tcW w:w="0" w:type="auto"/>
            <w:tcBorders>
              <w:top w:val="single" w:sz="4" w:space="0" w:color="auto"/>
              <w:left w:val="single" w:sz="4" w:space="0" w:color="auto"/>
              <w:bottom w:val="single" w:sz="4" w:space="0" w:color="auto"/>
              <w:right w:val="single" w:sz="4" w:space="0" w:color="auto"/>
            </w:tcBorders>
            <w:vAlign w:val="center"/>
          </w:tcPr>
          <w:p w:rsidR="00F8236E" w:rsidRPr="005538E8" w:rsidRDefault="00F8236E" w:rsidP="00991805">
            <w:pPr>
              <w:spacing w:before="0" w:after="60"/>
              <w:rPr>
                <w:rFonts w:cs="Arial"/>
                <w:b/>
                <w:bCs/>
                <w:i/>
                <w:i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F8236E" w:rsidRPr="005538E8" w:rsidRDefault="00F8236E" w:rsidP="00991805">
            <w:pPr>
              <w:spacing w:before="0" w:after="60"/>
              <w:rPr>
                <w:rFonts w:cs="Arial"/>
                <w:b/>
                <w:bCs/>
                <w:i/>
                <w:i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991805">
            <w:pPr>
              <w:spacing w:before="0" w:after="60"/>
              <w:jc w:val="left"/>
              <w:rPr>
                <w:rFonts w:eastAsia="Calibri" w:cs="Arial"/>
                <w:b/>
                <w:bCs/>
                <w:sz w:val="18"/>
                <w:szCs w:val="18"/>
              </w:rPr>
            </w:pPr>
            <w:r w:rsidRPr="005538E8">
              <w:rPr>
                <w:rFonts w:cs="Arial"/>
                <w:b/>
                <w:bCs/>
                <w:sz w:val="18"/>
                <w:szCs w:val="18"/>
              </w:rPr>
              <w:t>FCS 1.5</w:t>
            </w:r>
          </w:p>
          <w:p w:rsidR="00F8236E" w:rsidRPr="005538E8" w:rsidRDefault="00F8236E" w:rsidP="00991805">
            <w:pPr>
              <w:spacing w:before="0" w:after="60"/>
              <w:jc w:val="left"/>
              <w:rPr>
                <w:rFonts w:cs="Arial"/>
                <w:b/>
                <w:bCs/>
                <w:sz w:val="18"/>
                <w:szCs w:val="18"/>
              </w:rPr>
            </w:pPr>
            <w:r w:rsidRPr="005538E8">
              <w:rPr>
                <w:rFonts w:cs="Arial"/>
                <w:sz w:val="18"/>
                <w:szCs w:val="18"/>
              </w:rPr>
              <w:t>Garantire la tutela dell’erario comunitario</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991805">
            <w:pPr>
              <w:spacing w:before="0" w:after="60"/>
              <w:jc w:val="left"/>
              <w:rPr>
                <w:rFonts w:cs="Arial"/>
                <w:i/>
                <w:sz w:val="18"/>
                <w:szCs w:val="18"/>
              </w:rPr>
            </w:pPr>
            <w:r w:rsidRPr="005538E8">
              <w:rPr>
                <w:rFonts w:cs="Arial"/>
                <w:sz w:val="18"/>
                <w:szCs w:val="18"/>
              </w:rPr>
              <w:t>Controlli di conformità dell’attività di accertamento, riscossione e messa a disposizione della C.E. delle risorse proprie tradizionali</w:t>
            </w:r>
            <w:r w:rsidRPr="005538E8">
              <w:rPr>
                <w:rStyle w:val="Rimandonotaapidipagina"/>
                <w:rFonts w:cs="Arial"/>
                <w:sz w:val="18"/>
                <w:szCs w:val="18"/>
              </w:rPr>
              <w:footnoteReference w:id="4"/>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991805">
            <w:pPr>
              <w:spacing w:before="0" w:after="60"/>
              <w:jc w:val="center"/>
              <w:rPr>
                <w:rFonts w:cs="Arial"/>
                <w:sz w:val="18"/>
                <w:szCs w:val="18"/>
              </w:rPr>
            </w:pPr>
            <w:r w:rsidRPr="005538E8">
              <w:rPr>
                <w:rFonts w:cs="Arial"/>
                <w:sz w:val="18"/>
                <w:szCs w:val="18"/>
              </w:rPr>
              <w:t>25%</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991805">
            <w:pPr>
              <w:spacing w:before="0" w:after="60"/>
              <w:jc w:val="center"/>
              <w:rPr>
                <w:rFonts w:cs="Arial"/>
                <w:sz w:val="18"/>
                <w:szCs w:val="18"/>
              </w:rPr>
            </w:pPr>
            <w:r w:rsidRPr="005538E8">
              <w:rPr>
                <w:rFonts w:cs="Arial"/>
                <w:sz w:val="18"/>
                <w:szCs w:val="18"/>
              </w:rPr>
              <w:t>25%</w:t>
            </w:r>
          </w:p>
        </w:tc>
        <w:tc>
          <w:tcPr>
            <w:tcW w:w="0" w:type="auto"/>
            <w:tcBorders>
              <w:top w:val="single" w:sz="4" w:space="0" w:color="auto"/>
              <w:left w:val="single" w:sz="4" w:space="0" w:color="auto"/>
              <w:bottom w:val="single" w:sz="4" w:space="0" w:color="auto"/>
              <w:right w:val="single" w:sz="4" w:space="0" w:color="auto"/>
            </w:tcBorders>
            <w:vAlign w:val="center"/>
            <w:hideMark/>
          </w:tcPr>
          <w:p w:rsidR="00F8236E" w:rsidRPr="005538E8" w:rsidRDefault="00F8236E" w:rsidP="00991805">
            <w:pPr>
              <w:spacing w:before="0" w:after="60"/>
              <w:jc w:val="center"/>
              <w:rPr>
                <w:rFonts w:cs="Arial"/>
                <w:sz w:val="18"/>
                <w:szCs w:val="18"/>
              </w:rPr>
            </w:pPr>
            <w:r w:rsidRPr="005538E8">
              <w:rPr>
                <w:rFonts w:cs="Arial"/>
                <w:sz w:val="18"/>
                <w:szCs w:val="18"/>
              </w:rPr>
              <w:t>25%</w:t>
            </w:r>
          </w:p>
        </w:tc>
      </w:tr>
    </w:tbl>
    <w:p w:rsidR="00F8236E" w:rsidRDefault="00F8236E" w:rsidP="00991805">
      <w:pPr>
        <w:spacing w:before="0"/>
      </w:pPr>
    </w:p>
    <w:p w:rsidR="00F8236E" w:rsidRDefault="00F8236E" w:rsidP="00F8236E">
      <w:r>
        <w:br w:type="page"/>
      </w:r>
    </w:p>
    <w:tbl>
      <w:tblPr>
        <w:tblW w:w="15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02"/>
        <w:gridCol w:w="1492"/>
        <w:gridCol w:w="2879"/>
        <w:gridCol w:w="4618"/>
        <w:gridCol w:w="2121"/>
        <w:gridCol w:w="18"/>
        <w:gridCol w:w="1874"/>
        <w:gridCol w:w="1881"/>
      </w:tblGrid>
      <w:tr w:rsidR="00F8236E" w:rsidRPr="005F5DEF" w:rsidTr="00F8236E">
        <w:trPr>
          <w:trHeight w:val="600"/>
          <w:tblHeader/>
        </w:trPr>
        <w:tc>
          <w:tcPr>
            <w:tcW w:w="15585" w:type="dxa"/>
            <w:gridSpan w:val="8"/>
            <w:tcBorders>
              <w:top w:val="single" w:sz="4" w:space="0" w:color="auto"/>
              <w:left w:val="single" w:sz="4" w:space="0" w:color="auto"/>
              <w:bottom w:val="single" w:sz="4" w:space="0" w:color="auto"/>
              <w:right w:val="single" w:sz="4" w:space="0" w:color="auto"/>
            </w:tcBorders>
            <w:vAlign w:val="center"/>
            <w:hideMark/>
          </w:tcPr>
          <w:p w:rsidR="00F8236E" w:rsidRPr="005F5DEF" w:rsidRDefault="00F8236E">
            <w:pPr>
              <w:spacing w:before="60" w:after="60"/>
              <w:jc w:val="left"/>
              <w:rPr>
                <w:rFonts w:cs="Arial"/>
                <w:b/>
                <w:bCs/>
                <w:szCs w:val="22"/>
              </w:rPr>
            </w:pPr>
            <w:r w:rsidRPr="005F5DEF">
              <w:rPr>
                <w:rFonts w:cs="Arial"/>
                <w:b/>
                <w:bCs/>
                <w:sz w:val="22"/>
                <w:szCs w:val="22"/>
              </w:rPr>
              <w:lastRenderedPageBreak/>
              <w:t xml:space="preserve">AREA STRATEGICA </w:t>
            </w:r>
            <w:proofErr w:type="spellStart"/>
            <w:r w:rsidRPr="005F5DEF">
              <w:rPr>
                <w:rFonts w:cs="Arial"/>
                <w:b/>
                <w:bCs/>
                <w:sz w:val="22"/>
                <w:szCs w:val="22"/>
              </w:rPr>
              <w:t>DI</w:t>
            </w:r>
            <w:proofErr w:type="spellEnd"/>
            <w:r w:rsidRPr="005F5DEF">
              <w:rPr>
                <w:rFonts w:cs="Arial"/>
                <w:b/>
                <w:bCs/>
                <w:sz w:val="22"/>
                <w:szCs w:val="22"/>
              </w:rPr>
              <w:t xml:space="preserve"> INTERVENTO 1</w:t>
            </w:r>
            <w:r w:rsidRPr="005F5DEF">
              <w:rPr>
                <w:rFonts w:cs="Arial"/>
                <w:b/>
                <w:bCs/>
                <w:sz w:val="22"/>
                <w:szCs w:val="22"/>
              </w:rPr>
              <w:br/>
              <w:t>PREVENZIONE E CONTRASTO DELL’EVASIONE TRIBUTARIA E DEGLI ILLECITI EXTRATRIBUTARI</w:t>
            </w:r>
          </w:p>
        </w:tc>
      </w:tr>
      <w:tr w:rsidR="00F8236E" w:rsidRPr="005F5DEF" w:rsidTr="00F8236E">
        <w:trPr>
          <w:cantSplit/>
          <w:trHeight w:val="675"/>
          <w:tblHeader/>
        </w:trPr>
        <w:tc>
          <w:tcPr>
            <w:tcW w:w="702" w:type="dxa"/>
            <w:vMerge w:val="restart"/>
            <w:tcBorders>
              <w:top w:val="single" w:sz="4" w:space="0" w:color="auto"/>
              <w:left w:val="single" w:sz="4" w:space="0" w:color="auto"/>
              <w:bottom w:val="single" w:sz="4" w:space="0" w:color="auto"/>
              <w:right w:val="single" w:sz="4" w:space="0" w:color="auto"/>
            </w:tcBorders>
            <w:shd w:val="clear" w:color="auto" w:fill="333399"/>
            <w:textDirection w:val="btLr"/>
            <w:vAlign w:val="center"/>
            <w:hideMark/>
          </w:tcPr>
          <w:p w:rsidR="00F8236E" w:rsidRPr="005F5DEF" w:rsidRDefault="00F8236E">
            <w:pPr>
              <w:spacing w:before="60" w:after="60"/>
              <w:ind w:right="113"/>
              <w:jc w:val="center"/>
              <w:rPr>
                <w:rFonts w:eastAsia="Calibri" w:cs="Arial"/>
                <w:b/>
                <w:bCs/>
                <w:color w:val="FFFFFF"/>
                <w:sz w:val="18"/>
                <w:szCs w:val="18"/>
              </w:rPr>
            </w:pPr>
            <w:r w:rsidRPr="005F5DEF">
              <w:rPr>
                <w:rFonts w:cs="Arial"/>
                <w:b/>
                <w:bCs/>
                <w:color w:val="FFFFFF"/>
                <w:sz w:val="18"/>
                <w:szCs w:val="18"/>
              </w:rPr>
              <w:t>Dimensione</w:t>
            </w:r>
          </w:p>
          <w:p w:rsidR="00F8236E" w:rsidRPr="005F5DEF" w:rsidRDefault="00F8236E">
            <w:pPr>
              <w:spacing w:before="60" w:after="60"/>
              <w:ind w:right="113"/>
              <w:jc w:val="center"/>
              <w:rPr>
                <w:rFonts w:cs="Arial"/>
                <w:b/>
                <w:bCs/>
                <w:color w:val="FFFFFF"/>
                <w:sz w:val="18"/>
                <w:szCs w:val="18"/>
              </w:rPr>
            </w:pPr>
            <w:r w:rsidRPr="005F5DEF">
              <w:rPr>
                <w:rFonts w:cs="Arial"/>
                <w:b/>
                <w:bCs/>
                <w:color w:val="FFFFFF"/>
                <w:sz w:val="18"/>
                <w:szCs w:val="18"/>
              </w:rPr>
              <w:t>BSC</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333399"/>
            <w:vAlign w:val="center"/>
            <w:hideMark/>
          </w:tcPr>
          <w:p w:rsidR="00F8236E" w:rsidRPr="005F5DEF" w:rsidRDefault="00F8236E">
            <w:pPr>
              <w:spacing w:before="60" w:after="60"/>
              <w:jc w:val="center"/>
              <w:rPr>
                <w:rFonts w:cs="Arial"/>
                <w:b/>
                <w:bCs/>
                <w:color w:val="FFFFFF"/>
                <w:sz w:val="20"/>
              </w:rPr>
            </w:pPr>
            <w:r w:rsidRPr="005F5DEF">
              <w:rPr>
                <w:rFonts w:cs="Arial"/>
                <w:b/>
                <w:bCs/>
                <w:color w:val="FFFFFF"/>
                <w:sz w:val="20"/>
              </w:rPr>
              <w:t>Impatto sui portatori di interesse</w:t>
            </w:r>
          </w:p>
        </w:tc>
        <w:tc>
          <w:tcPr>
            <w:tcW w:w="2879" w:type="dxa"/>
            <w:vMerge w:val="restart"/>
            <w:tcBorders>
              <w:top w:val="single" w:sz="4" w:space="0" w:color="auto"/>
              <w:left w:val="single" w:sz="4" w:space="0" w:color="auto"/>
              <w:bottom w:val="single" w:sz="4" w:space="0" w:color="auto"/>
              <w:right w:val="single" w:sz="4" w:space="0" w:color="auto"/>
            </w:tcBorders>
            <w:shd w:val="clear" w:color="auto" w:fill="333399"/>
            <w:vAlign w:val="center"/>
            <w:hideMark/>
          </w:tcPr>
          <w:p w:rsidR="00F8236E" w:rsidRPr="005F5DEF" w:rsidRDefault="00F8236E">
            <w:pPr>
              <w:spacing w:before="60" w:after="60"/>
              <w:jc w:val="center"/>
              <w:rPr>
                <w:rFonts w:cs="Arial"/>
                <w:b/>
                <w:bCs/>
                <w:color w:val="FFFFFF"/>
                <w:sz w:val="20"/>
              </w:rPr>
            </w:pPr>
            <w:r w:rsidRPr="005F5DEF">
              <w:rPr>
                <w:rFonts w:cs="Arial"/>
                <w:b/>
                <w:bCs/>
                <w:color w:val="FFFFFF"/>
                <w:sz w:val="20"/>
              </w:rPr>
              <w:t xml:space="preserve">Obiettivi e </w:t>
            </w:r>
            <w:r w:rsidRPr="005F5DEF">
              <w:rPr>
                <w:rFonts w:cs="Arial"/>
                <w:b/>
                <w:bCs/>
                <w:color w:val="FFFFFF"/>
                <w:sz w:val="20"/>
              </w:rPr>
              <w:br w:type="textWrapping" w:clear="all"/>
              <w:t>relativi FCS</w:t>
            </w:r>
          </w:p>
        </w:tc>
        <w:tc>
          <w:tcPr>
            <w:tcW w:w="4618" w:type="dxa"/>
            <w:vMerge w:val="restart"/>
            <w:tcBorders>
              <w:top w:val="single" w:sz="4" w:space="0" w:color="auto"/>
              <w:left w:val="single" w:sz="4" w:space="0" w:color="auto"/>
              <w:bottom w:val="single" w:sz="4" w:space="0" w:color="auto"/>
              <w:right w:val="single" w:sz="4" w:space="0" w:color="auto"/>
            </w:tcBorders>
            <w:shd w:val="clear" w:color="auto" w:fill="333399"/>
            <w:vAlign w:val="center"/>
            <w:hideMark/>
          </w:tcPr>
          <w:p w:rsidR="00F8236E" w:rsidRPr="005F5DEF" w:rsidRDefault="00F8236E">
            <w:pPr>
              <w:spacing w:before="60" w:after="60"/>
              <w:jc w:val="center"/>
              <w:rPr>
                <w:rFonts w:cs="Arial"/>
                <w:b/>
                <w:bCs/>
                <w:color w:val="FFFFFF"/>
                <w:sz w:val="20"/>
              </w:rPr>
            </w:pPr>
            <w:r w:rsidRPr="005F5DEF">
              <w:rPr>
                <w:rFonts w:cs="Arial"/>
                <w:b/>
                <w:bCs/>
                <w:color w:val="FFFFFF"/>
                <w:sz w:val="20"/>
              </w:rPr>
              <w:t>Indicatori</w:t>
            </w:r>
          </w:p>
        </w:tc>
        <w:tc>
          <w:tcPr>
            <w:tcW w:w="5894" w:type="dxa"/>
            <w:gridSpan w:val="4"/>
            <w:tcBorders>
              <w:top w:val="single" w:sz="4" w:space="0" w:color="auto"/>
              <w:left w:val="single" w:sz="4" w:space="0" w:color="auto"/>
              <w:bottom w:val="single" w:sz="4" w:space="0" w:color="auto"/>
              <w:right w:val="single" w:sz="4" w:space="0" w:color="auto"/>
            </w:tcBorders>
            <w:shd w:val="clear" w:color="auto" w:fill="333399"/>
            <w:vAlign w:val="center"/>
            <w:hideMark/>
          </w:tcPr>
          <w:p w:rsidR="00F8236E" w:rsidRPr="005F5DEF" w:rsidRDefault="00F8236E">
            <w:pPr>
              <w:spacing w:before="60" w:after="60"/>
              <w:jc w:val="center"/>
              <w:rPr>
                <w:rFonts w:cs="Arial"/>
                <w:b/>
                <w:bCs/>
                <w:color w:val="FFFFFF"/>
                <w:sz w:val="20"/>
              </w:rPr>
            </w:pPr>
            <w:r w:rsidRPr="005F5DEF">
              <w:rPr>
                <w:rFonts w:cs="Arial"/>
                <w:b/>
                <w:bCs/>
                <w:color w:val="FFFFFF"/>
                <w:sz w:val="20"/>
              </w:rPr>
              <w:t>Risultato atteso</w:t>
            </w:r>
          </w:p>
        </w:tc>
      </w:tr>
      <w:tr w:rsidR="00F8236E" w:rsidRPr="005F5DEF" w:rsidTr="002036EF">
        <w:trPr>
          <w:cantSplit/>
          <w:trHeight w:val="675"/>
          <w:tblHeader/>
        </w:trPr>
        <w:tc>
          <w:tcPr>
            <w:tcW w:w="702" w:type="dxa"/>
            <w:vMerge/>
            <w:tcBorders>
              <w:top w:val="single" w:sz="4" w:space="0" w:color="auto"/>
              <w:left w:val="single" w:sz="4" w:space="0" w:color="auto"/>
              <w:bottom w:val="single" w:sz="4" w:space="0" w:color="auto"/>
              <w:right w:val="single" w:sz="4" w:space="0" w:color="auto"/>
            </w:tcBorders>
            <w:vAlign w:val="center"/>
            <w:hideMark/>
          </w:tcPr>
          <w:p w:rsidR="00F8236E" w:rsidRPr="005F5DEF" w:rsidRDefault="00F8236E">
            <w:pPr>
              <w:spacing w:before="0"/>
              <w:jc w:val="left"/>
              <w:rPr>
                <w:rFonts w:cs="Arial"/>
                <w:b/>
                <w:bCs/>
                <w:color w:val="FFFFFF"/>
                <w:sz w:val="18"/>
                <w:szCs w:val="18"/>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rsidR="00F8236E" w:rsidRPr="005F5DEF" w:rsidRDefault="00F8236E">
            <w:pPr>
              <w:spacing w:before="0"/>
              <w:jc w:val="left"/>
              <w:rPr>
                <w:rFonts w:cs="Arial"/>
                <w:b/>
                <w:bCs/>
                <w:color w:val="FFFFFF"/>
                <w:sz w:val="20"/>
              </w:rPr>
            </w:pPr>
          </w:p>
        </w:tc>
        <w:tc>
          <w:tcPr>
            <w:tcW w:w="2879" w:type="dxa"/>
            <w:vMerge/>
            <w:tcBorders>
              <w:top w:val="single" w:sz="4" w:space="0" w:color="auto"/>
              <w:left w:val="single" w:sz="4" w:space="0" w:color="auto"/>
              <w:bottom w:val="single" w:sz="4" w:space="0" w:color="auto"/>
              <w:right w:val="single" w:sz="4" w:space="0" w:color="auto"/>
            </w:tcBorders>
            <w:vAlign w:val="center"/>
            <w:hideMark/>
          </w:tcPr>
          <w:p w:rsidR="00F8236E" w:rsidRPr="005F5DEF" w:rsidRDefault="00F8236E">
            <w:pPr>
              <w:spacing w:before="0"/>
              <w:jc w:val="left"/>
              <w:rPr>
                <w:rFonts w:cs="Arial"/>
                <w:b/>
                <w:bCs/>
                <w:color w:val="FFFFFF"/>
                <w:sz w:val="20"/>
              </w:rPr>
            </w:pPr>
          </w:p>
        </w:tc>
        <w:tc>
          <w:tcPr>
            <w:tcW w:w="4618" w:type="dxa"/>
            <w:vMerge/>
            <w:tcBorders>
              <w:top w:val="single" w:sz="4" w:space="0" w:color="auto"/>
              <w:left w:val="single" w:sz="4" w:space="0" w:color="auto"/>
              <w:bottom w:val="single" w:sz="4" w:space="0" w:color="auto"/>
              <w:right w:val="single" w:sz="4" w:space="0" w:color="auto"/>
            </w:tcBorders>
            <w:vAlign w:val="center"/>
            <w:hideMark/>
          </w:tcPr>
          <w:p w:rsidR="00F8236E" w:rsidRPr="005F5DEF" w:rsidRDefault="00F8236E">
            <w:pPr>
              <w:spacing w:before="0"/>
              <w:jc w:val="left"/>
              <w:rPr>
                <w:rFonts w:cs="Arial"/>
                <w:b/>
                <w:bCs/>
                <w:color w:val="FFFFFF"/>
                <w:sz w:val="20"/>
              </w:rPr>
            </w:pPr>
          </w:p>
        </w:tc>
        <w:tc>
          <w:tcPr>
            <w:tcW w:w="2139" w:type="dxa"/>
            <w:gridSpan w:val="2"/>
            <w:tcBorders>
              <w:top w:val="single" w:sz="4" w:space="0" w:color="auto"/>
              <w:left w:val="single" w:sz="4" w:space="0" w:color="auto"/>
              <w:bottom w:val="single" w:sz="4" w:space="0" w:color="auto"/>
              <w:right w:val="single" w:sz="4" w:space="0" w:color="auto"/>
            </w:tcBorders>
            <w:shd w:val="clear" w:color="auto" w:fill="333399"/>
            <w:vAlign w:val="center"/>
            <w:hideMark/>
          </w:tcPr>
          <w:p w:rsidR="00F8236E" w:rsidRPr="005F5DEF" w:rsidRDefault="00F8236E">
            <w:pPr>
              <w:spacing w:before="60" w:after="60"/>
              <w:ind w:left="113" w:right="113"/>
              <w:jc w:val="center"/>
              <w:rPr>
                <w:rFonts w:cs="Arial"/>
                <w:b/>
                <w:bCs/>
                <w:color w:val="FFFFFF"/>
                <w:sz w:val="18"/>
                <w:szCs w:val="18"/>
              </w:rPr>
            </w:pPr>
            <w:r w:rsidRPr="005F5DEF">
              <w:rPr>
                <w:rFonts w:cs="Arial"/>
                <w:b/>
                <w:bCs/>
                <w:color w:val="FFFFFF"/>
                <w:sz w:val="18"/>
                <w:szCs w:val="18"/>
              </w:rPr>
              <w:t>2011</w:t>
            </w:r>
          </w:p>
        </w:tc>
        <w:tc>
          <w:tcPr>
            <w:tcW w:w="1874" w:type="dxa"/>
            <w:tcBorders>
              <w:top w:val="single" w:sz="4" w:space="0" w:color="auto"/>
              <w:left w:val="single" w:sz="4" w:space="0" w:color="auto"/>
              <w:bottom w:val="single" w:sz="4" w:space="0" w:color="auto"/>
              <w:right w:val="single" w:sz="4" w:space="0" w:color="auto"/>
            </w:tcBorders>
            <w:shd w:val="clear" w:color="auto" w:fill="333399"/>
            <w:vAlign w:val="center"/>
            <w:hideMark/>
          </w:tcPr>
          <w:p w:rsidR="00F8236E" w:rsidRPr="005F5DEF" w:rsidRDefault="00F8236E">
            <w:pPr>
              <w:spacing w:before="60" w:after="60"/>
              <w:ind w:left="113" w:right="113"/>
              <w:jc w:val="center"/>
              <w:rPr>
                <w:rFonts w:cs="Arial"/>
                <w:b/>
                <w:bCs/>
                <w:color w:val="FFFFFF"/>
                <w:sz w:val="18"/>
                <w:szCs w:val="18"/>
              </w:rPr>
            </w:pPr>
            <w:r w:rsidRPr="005F5DEF">
              <w:rPr>
                <w:rFonts w:cs="Arial"/>
                <w:b/>
                <w:bCs/>
                <w:color w:val="FFFFFF"/>
                <w:sz w:val="18"/>
                <w:szCs w:val="18"/>
              </w:rPr>
              <w:t>2012</w:t>
            </w:r>
          </w:p>
        </w:tc>
        <w:tc>
          <w:tcPr>
            <w:tcW w:w="1881" w:type="dxa"/>
            <w:tcBorders>
              <w:top w:val="single" w:sz="4" w:space="0" w:color="auto"/>
              <w:left w:val="single" w:sz="4" w:space="0" w:color="auto"/>
              <w:bottom w:val="single" w:sz="4" w:space="0" w:color="auto"/>
              <w:right w:val="single" w:sz="4" w:space="0" w:color="auto"/>
            </w:tcBorders>
            <w:shd w:val="clear" w:color="auto" w:fill="333399"/>
            <w:vAlign w:val="center"/>
            <w:hideMark/>
          </w:tcPr>
          <w:p w:rsidR="00F8236E" w:rsidRPr="005F5DEF" w:rsidRDefault="00F8236E">
            <w:pPr>
              <w:spacing w:before="60" w:after="60"/>
              <w:ind w:left="113" w:right="113"/>
              <w:jc w:val="center"/>
              <w:rPr>
                <w:rFonts w:cs="Arial"/>
                <w:b/>
                <w:bCs/>
                <w:color w:val="FFFFFF"/>
                <w:sz w:val="18"/>
                <w:szCs w:val="18"/>
              </w:rPr>
            </w:pPr>
            <w:r w:rsidRPr="005F5DEF">
              <w:rPr>
                <w:rFonts w:cs="Arial"/>
                <w:b/>
                <w:bCs/>
                <w:color w:val="FFFFFF"/>
                <w:sz w:val="18"/>
                <w:szCs w:val="18"/>
              </w:rPr>
              <w:t>2013</w:t>
            </w:r>
          </w:p>
        </w:tc>
      </w:tr>
      <w:tr w:rsidR="00F8236E" w:rsidRPr="005F5DEF" w:rsidTr="00F8236E">
        <w:trPr>
          <w:cantSplit/>
          <w:trHeight w:val="1176"/>
        </w:trPr>
        <w:tc>
          <w:tcPr>
            <w:tcW w:w="702"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F8236E" w:rsidRPr="005F5DEF" w:rsidRDefault="00F8236E">
            <w:pPr>
              <w:spacing w:before="60" w:after="60"/>
              <w:jc w:val="center"/>
              <w:rPr>
                <w:rFonts w:cs="Arial"/>
                <w:b/>
                <w:bCs/>
                <w:i/>
                <w:iCs/>
                <w:sz w:val="18"/>
                <w:szCs w:val="18"/>
              </w:rPr>
            </w:pPr>
            <w:r w:rsidRPr="005F5DEF">
              <w:rPr>
                <w:rFonts w:cs="Arial"/>
                <w:b/>
                <w:bCs/>
                <w:i/>
                <w:iCs/>
                <w:sz w:val="18"/>
                <w:szCs w:val="18"/>
              </w:rPr>
              <w:t>O</w:t>
            </w:r>
          </w:p>
        </w:tc>
        <w:tc>
          <w:tcPr>
            <w:tcW w:w="1492"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F8236E" w:rsidRPr="005F5DEF" w:rsidRDefault="00F8236E">
            <w:pPr>
              <w:spacing w:before="60" w:after="60"/>
              <w:rPr>
                <w:rFonts w:cs="Arial"/>
                <w:b/>
                <w:bCs/>
                <w:i/>
                <w:iCs/>
                <w:sz w:val="18"/>
                <w:szCs w:val="18"/>
              </w:rPr>
            </w:pPr>
            <w:r w:rsidRPr="005F5DEF">
              <w:rPr>
                <w:rFonts w:cs="Arial"/>
                <w:b/>
                <w:bCs/>
                <w:i/>
                <w:iCs/>
                <w:sz w:val="18"/>
                <w:szCs w:val="18"/>
              </w:rPr>
              <w:t>Cittadini</w:t>
            </w:r>
            <w:r w:rsidRPr="005F5DEF">
              <w:rPr>
                <w:rFonts w:cs="Arial"/>
                <w:b/>
                <w:bCs/>
                <w:i/>
                <w:iCs/>
                <w:sz w:val="18"/>
                <w:szCs w:val="18"/>
              </w:rPr>
              <w:br w:type="textWrapping" w:clear="all"/>
              <w:t>UE</w:t>
            </w:r>
          </w:p>
        </w:tc>
        <w:tc>
          <w:tcPr>
            <w:tcW w:w="13391" w:type="dxa"/>
            <w:gridSpan w:val="6"/>
            <w:tcBorders>
              <w:top w:val="single" w:sz="4" w:space="0" w:color="auto"/>
              <w:left w:val="single" w:sz="4" w:space="0" w:color="auto"/>
              <w:bottom w:val="single" w:sz="4" w:space="0" w:color="auto"/>
              <w:right w:val="single" w:sz="4" w:space="0" w:color="auto"/>
            </w:tcBorders>
            <w:shd w:val="clear" w:color="auto" w:fill="CCCCCC"/>
            <w:vAlign w:val="center"/>
            <w:hideMark/>
          </w:tcPr>
          <w:p w:rsidR="00F8236E" w:rsidRPr="005F5DEF" w:rsidRDefault="00F8236E">
            <w:pPr>
              <w:spacing w:before="60" w:after="60"/>
              <w:jc w:val="left"/>
              <w:rPr>
                <w:rFonts w:eastAsia="Calibri" w:cs="Arial"/>
                <w:sz w:val="18"/>
                <w:szCs w:val="18"/>
              </w:rPr>
            </w:pPr>
            <w:r w:rsidRPr="005F5DEF">
              <w:rPr>
                <w:rFonts w:cs="Arial"/>
                <w:b/>
                <w:bCs/>
                <w:i/>
                <w:iCs/>
                <w:sz w:val="18"/>
                <w:szCs w:val="18"/>
              </w:rPr>
              <w:t>Obiettivo 2</w:t>
            </w:r>
            <w:r w:rsidRPr="005F5DEF">
              <w:rPr>
                <w:rFonts w:cs="Arial"/>
                <w:b/>
                <w:bCs/>
                <w:i/>
                <w:iCs/>
                <w:sz w:val="18"/>
                <w:szCs w:val="18"/>
              </w:rPr>
              <w:br/>
            </w:r>
          </w:p>
          <w:p w:rsidR="00F8236E" w:rsidRPr="005F5DEF" w:rsidRDefault="00F8236E">
            <w:pPr>
              <w:spacing w:before="60" w:after="60"/>
              <w:jc w:val="left"/>
              <w:rPr>
                <w:rFonts w:cs="Arial"/>
                <w:b/>
                <w:sz w:val="18"/>
                <w:szCs w:val="18"/>
              </w:rPr>
            </w:pPr>
            <w:r w:rsidRPr="005F5DEF">
              <w:rPr>
                <w:rFonts w:cs="Arial"/>
                <w:b/>
                <w:sz w:val="18"/>
                <w:szCs w:val="18"/>
              </w:rPr>
              <w:t>Cooperazione con altri organismi nazionali, comunitari ed internazionali</w:t>
            </w:r>
          </w:p>
        </w:tc>
      </w:tr>
      <w:tr w:rsidR="004E1458" w:rsidRPr="005F5DEF" w:rsidTr="00725773">
        <w:trPr>
          <w:cantSplit/>
          <w:trHeight w:val="1671"/>
        </w:trPr>
        <w:tc>
          <w:tcPr>
            <w:tcW w:w="702" w:type="dxa"/>
            <w:vMerge w:val="restart"/>
            <w:tcBorders>
              <w:top w:val="single" w:sz="4" w:space="0" w:color="auto"/>
              <w:left w:val="single" w:sz="4" w:space="0" w:color="auto"/>
              <w:right w:val="single" w:sz="4" w:space="0" w:color="auto"/>
            </w:tcBorders>
            <w:vAlign w:val="center"/>
          </w:tcPr>
          <w:p w:rsidR="004E1458" w:rsidRPr="005F5DEF" w:rsidRDefault="004E1458" w:rsidP="00991805">
            <w:pPr>
              <w:spacing w:before="0"/>
              <w:rPr>
                <w:rFonts w:cs="Arial"/>
                <w:b/>
                <w:bCs/>
                <w:i/>
                <w:iCs/>
                <w:sz w:val="18"/>
                <w:szCs w:val="18"/>
              </w:rPr>
            </w:pPr>
          </w:p>
        </w:tc>
        <w:tc>
          <w:tcPr>
            <w:tcW w:w="1492" w:type="dxa"/>
            <w:vMerge w:val="restart"/>
            <w:tcBorders>
              <w:top w:val="single" w:sz="4" w:space="0" w:color="auto"/>
              <w:left w:val="single" w:sz="4" w:space="0" w:color="auto"/>
              <w:right w:val="single" w:sz="4" w:space="0" w:color="auto"/>
            </w:tcBorders>
            <w:vAlign w:val="center"/>
          </w:tcPr>
          <w:p w:rsidR="004E1458" w:rsidRPr="005F5DEF" w:rsidRDefault="004E1458" w:rsidP="00991805">
            <w:pPr>
              <w:spacing w:before="0"/>
              <w:rPr>
                <w:rFonts w:cs="Arial"/>
                <w:b/>
                <w:bCs/>
                <w:i/>
                <w:iCs/>
                <w:sz w:val="18"/>
                <w:szCs w:val="18"/>
              </w:rPr>
            </w:pPr>
          </w:p>
        </w:tc>
        <w:tc>
          <w:tcPr>
            <w:tcW w:w="2879" w:type="dxa"/>
            <w:tcBorders>
              <w:top w:val="single" w:sz="4" w:space="0" w:color="auto"/>
              <w:left w:val="single" w:sz="4" w:space="0" w:color="auto"/>
              <w:right w:val="single" w:sz="4" w:space="0" w:color="auto"/>
            </w:tcBorders>
            <w:vAlign w:val="center"/>
            <w:hideMark/>
          </w:tcPr>
          <w:p w:rsidR="004E1458" w:rsidRPr="005F5DEF" w:rsidRDefault="004E1458" w:rsidP="00991805">
            <w:pPr>
              <w:spacing w:before="0"/>
              <w:jc w:val="left"/>
              <w:rPr>
                <w:rFonts w:cs="Arial"/>
                <w:b/>
                <w:bCs/>
                <w:sz w:val="18"/>
                <w:szCs w:val="18"/>
              </w:rPr>
            </w:pPr>
            <w:r w:rsidRPr="005F5DEF">
              <w:rPr>
                <w:rFonts w:cs="Arial"/>
                <w:b/>
                <w:bCs/>
                <w:sz w:val="18"/>
                <w:szCs w:val="18"/>
              </w:rPr>
              <w:t>FCS 2.1</w:t>
            </w:r>
            <w:r w:rsidRPr="005F5DEF">
              <w:rPr>
                <w:rFonts w:cs="Arial"/>
                <w:b/>
                <w:bCs/>
                <w:sz w:val="18"/>
                <w:szCs w:val="18"/>
              </w:rPr>
              <w:br/>
            </w:r>
            <w:r w:rsidRPr="005F5DEF">
              <w:rPr>
                <w:rFonts w:cs="Arial"/>
                <w:bCs/>
                <w:sz w:val="18"/>
                <w:szCs w:val="18"/>
              </w:rPr>
              <w:t>Attuazione del Single Window</w:t>
            </w:r>
          </w:p>
        </w:tc>
        <w:tc>
          <w:tcPr>
            <w:tcW w:w="4618" w:type="dxa"/>
            <w:tcBorders>
              <w:top w:val="single" w:sz="4" w:space="0" w:color="auto"/>
              <w:left w:val="single" w:sz="4" w:space="0" w:color="auto"/>
              <w:bottom w:val="single" w:sz="4" w:space="0" w:color="auto"/>
              <w:right w:val="single" w:sz="4" w:space="0" w:color="auto"/>
            </w:tcBorders>
            <w:vAlign w:val="center"/>
            <w:hideMark/>
          </w:tcPr>
          <w:p w:rsidR="004E1458" w:rsidRPr="005F5DEF" w:rsidRDefault="004E1458" w:rsidP="00991805">
            <w:pPr>
              <w:spacing w:before="0"/>
              <w:jc w:val="left"/>
              <w:rPr>
                <w:rFonts w:cs="Arial"/>
                <w:sz w:val="18"/>
                <w:szCs w:val="18"/>
              </w:rPr>
            </w:pPr>
            <w:r w:rsidRPr="005F5DEF">
              <w:rPr>
                <w:rFonts w:cs="Arial"/>
                <w:sz w:val="18"/>
                <w:szCs w:val="18"/>
              </w:rPr>
              <w:t>Cooperazione con le altre Amministrazioni nazionali per l’implementazione della banca dati Taric con le misure di controllo nazionali e le relative certificazioni</w:t>
            </w:r>
          </w:p>
        </w:tc>
        <w:tc>
          <w:tcPr>
            <w:tcW w:w="21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E1458" w:rsidRPr="005F5DEF" w:rsidRDefault="004E1458" w:rsidP="00991805">
            <w:pPr>
              <w:spacing w:before="0"/>
              <w:jc w:val="left"/>
              <w:rPr>
                <w:rFonts w:cs="Arial"/>
                <w:color w:val="FF0000"/>
                <w:sz w:val="18"/>
                <w:szCs w:val="18"/>
              </w:rPr>
            </w:pPr>
            <w:r w:rsidRPr="005F5DEF">
              <w:rPr>
                <w:rFonts w:cs="Arial"/>
                <w:sz w:val="18"/>
                <w:szCs w:val="18"/>
              </w:rPr>
              <w:t>Prosecuzione integrazione misure di controllo che richiedono la presentazione del nulla osta, licenze, provvedimenti di altre Amministrazioni</w:t>
            </w:r>
          </w:p>
        </w:tc>
        <w:tc>
          <w:tcPr>
            <w:tcW w:w="189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4E1458" w:rsidRPr="005F5DEF" w:rsidRDefault="004E1458" w:rsidP="00991805">
            <w:pPr>
              <w:spacing w:before="0"/>
              <w:jc w:val="left"/>
              <w:rPr>
                <w:rFonts w:cs="Arial"/>
              </w:rPr>
            </w:pPr>
            <w:r w:rsidRPr="005F5DEF">
              <w:rPr>
                <w:rFonts w:cs="Arial"/>
                <w:sz w:val="18"/>
                <w:szCs w:val="18"/>
              </w:rPr>
              <w:t>Ulteriore integrazione misure di controllo che richiedono la presentazione del nulla osta, licenze, provvedimenti di altre Amministrazioni</w:t>
            </w:r>
          </w:p>
        </w:tc>
        <w:tc>
          <w:tcPr>
            <w:tcW w:w="1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E1458" w:rsidRPr="005F5DEF" w:rsidRDefault="004E1458" w:rsidP="00991805">
            <w:pPr>
              <w:spacing w:before="0"/>
              <w:jc w:val="left"/>
              <w:rPr>
                <w:rFonts w:cs="Arial"/>
              </w:rPr>
            </w:pPr>
            <w:r w:rsidRPr="005F5DEF">
              <w:rPr>
                <w:rFonts w:cs="Arial"/>
                <w:sz w:val="18"/>
                <w:szCs w:val="18"/>
              </w:rPr>
              <w:t>Ulteriore integrazione misure di controllo che richiedono la presentazione del nulla osta, licenze, provvedimenti di altre Amministrazioni</w:t>
            </w:r>
          </w:p>
        </w:tc>
      </w:tr>
      <w:tr w:rsidR="004E1458" w:rsidRPr="005F5DEF" w:rsidTr="00725773">
        <w:trPr>
          <w:cantSplit/>
          <w:trHeight w:val="1671"/>
        </w:trPr>
        <w:tc>
          <w:tcPr>
            <w:tcW w:w="702" w:type="dxa"/>
            <w:vMerge/>
            <w:tcBorders>
              <w:left w:val="single" w:sz="4" w:space="0" w:color="auto"/>
              <w:bottom w:val="single" w:sz="4" w:space="0" w:color="auto"/>
              <w:right w:val="single" w:sz="4" w:space="0" w:color="auto"/>
            </w:tcBorders>
            <w:vAlign w:val="center"/>
          </w:tcPr>
          <w:p w:rsidR="004E1458" w:rsidRPr="005F5DEF" w:rsidRDefault="004E1458" w:rsidP="00991805">
            <w:pPr>
              <w:spacing w:before="0"/>
              <w:rPr>
                <w:rFonts w:cs="Arial"/>
                <w:b/>
                <w:bCs/>
                <w:i/>
                <w:iCs/>
                <w:sz w:val="18"/>
                <w:szCs w:val="18"/>
              </w:rPr>
            </w:pPr>
          </w:p>
        </w:tc>
        <w:tc>
          <w:tcPr>
            <w:tcW w:w="1492" w:type="dxa"/>
            <w:vMerge/>
            <w:tcBorders>
              <w:left w:val="single" w:sz="4" w:space="0" w:color="auto"/>
              <w:bottom w:val="single" w:sz="4" w:space="0" w:color="auto"/>
              <w:right w:val="single" w:sz="4" w:space="0" w:color="auto"/>
            </w:tcBorders>
            <w:vAlign w:val="center"/>
          </w:tcPr>
          <w:p w:rsidR="004E1458" w:rsidRPr="005F5DEF" w:rsidRDefault="004E1458" w:rsidP="00991805">
            <w:pPr>
              <w:spacing w:before="0"/>
              <w:rPr>
                <w:rFonts w:cs="Arial"/>
                <w:b/>
                <w:bCs/>
                <w:i/>
                <w:iCs/>
                <w:sz w:val="18"/>
                <w:szCs w:val="18"/>
              </w:rPr>
            </w:pPr>
          </w:p>
        </w:tc>
        <w:tc>
          <w:tcPr>
            <w:tcW w:w="2879" w:type="dxa"/>
            <w:tcBorders>
              <w:left w:val="single" w:sz="4" w:space="0" w:color="auto"/>
              <w:bottom w:val="single" w:sz="4" w:space="0" w:color="auto"/>
              <w:right w:val="single" w:sz="4" w:space="0" w:color="auto"/>
            </w:tcBorders>
            <w:vAlign w:val="center"/>
            <w:hideMark/>
          </w:tcPr>
          <w:p w:rsidR="004E1458" w:rsidRPr="004E1458" w:rsidRDefault="004E1458" w:rsidP="00AF3D5E">
            <w:pPr>
              <w:spacing w:before="0"/>
              <w:jc w:val="left"/>
              <w:rPr>
                <w:rFonts w:cs="Arial"/>
                <w:b/>
                <w:bCs/>
                <w:sz w:val="18"/>
                <w:szCs w:val="18"/>
              </w:rPr>
            </w:pPr>
            <w:r w:rsidRPr="004E1458">
              <w:rPr>
                <w:rFonts w:cs="Arial"/>
                <w:b/>
                <w:sz w:val="18"/>
                <w:szCs w:val="18"/>
              </w:rPr>
              <w:t xml:space="preserve">Progetto: </w:t>
            </w:r>
            <w:r w:rsidR="00AF3D5E">
              <w:rPr>
                <w:rFonts w:cs="Arial"/>
                <w:b/>
                <w:sz w:val="18"/>
                <w:szCs w:val="18"/>
              </w:rPr>
              <w:t>D</w:t>
            </w:r>
            <w:r w:rsidRPr="004E1458">
              <w:rPr>
                <w:rFonts w:cs="Arial"/>
                <w:b/>
                <w:sz w:val="18"/>
                <w:szCs w:val="18"/>
              </w:rPr>
              <w:t>igitalizzazione processi doganali</w:t>
            </w:r>
          </w:p>
        </w:tc>
        <w:tc>
          <w:tcPr>
            <w:tcW w:w="4618" w:type="dxa"/>
            <w:tcBorders>
              <w:top w:val="single" w:sz="4" w:space="0" w:color="auto"/>
              <w:left w:val="single" w:sz="4" w:space="0" w:color="auto"/>
              <w:bottom w:val="single" w:sz="4" w:space="0" w:color="auto"/>
              <w:right w:val="single" w:sz="4" w:space="0" w:color="auto"/>
            </w:tcBorders>
            <w:vAlign w:val="center"/>
            <w:hideMark/>
          </w:tcPr>
          <w:p w:rsidR="004E1458" w:rsidRPr="00153C16" w:rsidRDefault="00595996" w:rsidP="00595996">
            <w:pPr>
              <w:spacing w:before="0"/>
              <w:jc w:val="left"/>
              <w:rPr>
                <w:rFonts w:cs="Arial"/>
                <w:sz w:val="18"/>
                <w:szCs w:val="18"/>
              </w:rPr>
            </w:pPr>
            <w:r>
              <w:rPr>
                <w:rFonts w:cs="Arial"/>
                <w:sz w:val="18"/>
                <w:szCs w:val="18"/>
              </w:rPr>
              <w:t>“Indagini</w:t>
            </w:r>
            <w:r w:rsidR="004E1458" w:rsidRPr="00EB2D37">
              <w:rPr>
                <w:rFonts w:cs="Arial"/>
                <w:sz w:val="18"/>
                <w:szCs w:val="18"/>
              </w:rPr>
              <w:t xml:space="preserve"> finanziari</w:t>
            </w:r>
            <w:r>
              <w:rPr>
                <w:rFonts w:cs="Arial"/>
                <w:sz w:val="18"/>
                <w:szCs w:val="18"/>
              </w:rPr>
              <w:t>e”</w:t>
            </w:r>
          </w:p>
        </w:tc>
        <w:tc>
          <w:tcPr>
            <w:tcW w:w="21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E1458" w:rsidRPr="005F5DEF" w:rsidRDefault="004E1458" w:rsidP="00AF3D5E">
            <w:pPr>
              <w:spacing w:before="0"/>
              <w:jc w:val="left"/>
              <w:rPr>
                <w:rFonts w:cs="Arial"/>
                <w:sz w:val="18"/>
                <w:szCs w:val="18"/>
              </w:rPr>
            </w:pPr>
            <w:r w:rsidRPr="00153C16">
              <w:rPr>
                <w:rFonts w:cs="Arial"/>
                <w:sz w:val="18"/>
                <w:szCs w:val="18"/>
              </w:rPr>
              <w:t xml:space="preserve">Realizzazione </w:t>
            </w:r>
            <w:r w:rsidR="00AF3D5E">
              <w:rPr>
                <w:rFonts w:cs="Arial"/>
                <w:sz w:val="18"/>
                <w:szCs w:val="18"/>
              </w:rPr>
              <w:t xml:space="preserve">, sperimentazione </w:t>
            </w:r>
            <w:r w:rsidRPr="00153C16">
              <w:rPr>
                <w:rFonts w:cs="Arial"/>
                <w:sz w:val="18"/>
                <w:szCs w:val="18"/>
              </w:rPr>
              <w:t xml:space="preserve">e </w:t>
            </w:r>
            <w:r w:rsidR="00AF3D5E">
              <w:rPr>
                <w:rFonts w:cs="Arial"/>
                <w:sz w:val="18"/>
                <w:szCs w:val="18"/>
              </w:rPr>
              <w:t xml:space="preserve">attivazione di una nuova procedura per l’effettuazione delle indagini finanziarie nell’ambito dei controlli nel settore dell’IVA sugli scambi intracomunitari. La procedura si avvale </w:t>
            </w:r>
            <w:r w:rsidRPr="00153C16">
              <w:rPr>
                <w:rFonts w:cs="Arial"/>
                <w:sz w:val="18"/>
                <w:szCs w:val="18"/>
              </w:rPr>
              <w:t xml:space="preserve"> di un’applicazione informatica, inserit</w:t>
            </w:r>
            <w:r w:rsidR="0021076C">
              <w:rPr>
                <w:rFonts w:cs="Arial"/>
                <w:sz w:val="18"/>
                <w:szCs w:val="18"/>
              </w:rPr>
              <w:t>a nel sistema AIDA, che consente</w:t>
            </w:r>
            <w:r w:rsidRPr="00153C16">
              <w:rPr>
                <w:rFonts w:cs="Arial"/>
                <w:sz w:val="18"/>
                <w:szCs w:val="18"/>
              </w:rPr>
              <w:t xml:space="preserve"> la gestione del colloquio telematico con </w:t>
            </w:r>
            <w:r w:rsidR="00AF3D5E">
              <w:rPr>
                <w:rFonts w:cs="Arial"/>
                <w:sz w:val="18"/>
                <w:szCs w:val="18"/>
              </w:rPr>
              <w:t xml:space="preserve">le banche e gli altri intermediari </w:t>
            </w:r>
            <w:r w:rsidRPr="00153C16">
              <w:rPr>
                <w:rFonts w:cs="Arial"/>
                <w:sz w:val="18"/>
                <w:szCs w:val="18"/>
              </w:rPr>
              <w:t xml:space="preserve"> finanziari </w:t>
            </w:r>
            <w:r w:rsidR="00AF3D5E">
              <w:rPr>
                <w:rFonts w:cs="Arial"/>
                <w:sz w:val="18"/>
                <w:szCs w:val="18"/>
              </w:rPr>
              <w:t>.</w:t>
            </w:r>
          </w:p>
        </w:tc>
        <w:tc>
          <w:tcPr>
            <w:tcW w:w="189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4E1458" w:rsidRPr="005F5DEF" w:rsidRDefault="004E1458" w:rsidP="00991805">
            <w:pPr>
              <w:spacing w:before="0"/>
              <w:jc w:val="left"/>
              <w:rPr>
                <w:rFonts w:cs="Arial"/>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E1458" w:rsidRPr="005F5DEF" w:rsidRDefault="004E1458" w:rsidP="00991805">
            <w:pPr>
              <w:spacing w:before="0"/>
              <w:jc w:val="left"/>
              <w:rPr>
                <w:rFonts w:cs="Arial"/>
                <w:sz w:val="18"/>
                <w:szCs w:val="18"/>
              </w:rPr>
            </w:pPr>
          </w:p>
        </w:tc>
      </w:tr>
    </w:tbl>
    <w:p w:rsidR="00F8236E" w:rsidRDefault="00F8236E" w:rsidP="00991805">
      <w:pPr>
        <w:spacing w:before="0"/>
      </w:pPr>
    </w:p>
    <w:p w:rsidR="00F8236E" w:rsidRDefault="00F8236E" w:rsidP="00F8236E">
      <w:r>
        <w:br w:type="page"/>
      </w:r>
    </w:p>
    <w:tbl>
      <w:tblPr>
        <w:tblW w:w="14775" w:type="dxa"/>
        <w:jc w:val="center"/>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96"/>
        <w:gridCol w:w="1612"/>
        <w:gridCol w:w="2833"/>
        <w:gridCol w:w="4539"/>
        <w:gridCol w:w="1722"/>
        <w:gridCol w:w="1701"/>
        <w:gridCol w:w="1762"/>
        <w:gridCol w:w="10"/>
      </w:tblGrid>
      <w:tr w:rsidR="00F8236E" w:rsidRPr="005F5DEF" w:rsidTr="005538E8">
        <w:trPr>
          <w:trHeight w:val="720"/>
          <w:tblHeader/>
          <w:jc w:val="center"/>
        </w:trPr>
        <w:tc>
          <w:tcPr>
            <w:tcW w:w="14775" w:type="dxa"/>
            <w:gridSpan w:val="8"/>
            <w:vAlign w:val="center"/>
            <w:hideMark/>
          </w:tcPr>
          <w:p w:rsidR="00F8236E" w:rsidRPr="005F5DEF" w:rsidRDefault="00F8236E">
            <w:pPr>
              <w:spacing w:before="60" w:after="60"/>
              <w:jc w:val="left"/>
              <w:rPr>
                <w:rFonts w:cs="Arial"/>
              </w:rPr>
            </w:pPr>
            <w:r w:rsidRPr="005F5DEF">
              <w:rPr>
                <w:rFonts w:cs="Arial"/>
                <w:b/>
                <w:bCs/>
                <w:sz w:val="22"/>
                <w:szCs w:val="22"/>
              </w:rPr>
              <w:lastRenderedPageBreak/>
              <w:t xml:space="preserve">AREA STRATEGICA </w:t>
            </w:r>
            <w:proofErr w:type="spellStart"/>
            <w:r w:rsidRPr="005F5DEF">
              <w:rPr>
                <w:rFonts w:cs="Arial"/>
                <w:b/>
                <w:bCs/>
                <w:sz w:val="22"/>
                <w:szCs w:val="22"/>
              </w:rPr>
              <w:t>DI</w:t>
            </w:r>
            <w:proofErr w:type="spellEnd"/>
            <w:r w:rsidRPr="005F5DEF">
              <w:rPr>
                <w:rFonts w:cs="Arial"/>
                <w:b/>
                <w:bCs/>
                <w:sz w:val="22"/>
                <w:szCs w:val="22"/>
              </w:rPr>
              <w:t xml:space="preserve"> INTERVENTO 2</w:t>
            </w:r>
            <w:r w:rsidRPr="005F5DEF">
              <w:rPr>
                <w:rFonts w:cs="Arial"/>
                <w:b/>
                <w:bCs/>
                <w:sz w:val="22"/>
                <w:szCs w:val="22"/>
              </w:rPr>
              <w:br/>
              <w:t>SERVIZI AGLI UTENTI</w:t>
            </w:r>
          </w:p>
        </w:tc>
      </w:tr>
      <w:tr w:rsidR="00F8236E" w:rsidRPr="005F5DEF" w:rsidTr="005538E8">
        <w:trPr>
          <w:cantSplit/>
          <w:trHeight w:val="720"/>
          <w:tblHeader/>
          <w:jc w:val="center"/>
        </w:trPr>
        <w:tc>
          <w:tcPr>
            <w:tcW w:w="596" w:type="dxa"/>
            <w:vMerge w:val="restart"/>
            <w:shd w:val="clear" w:color="auto" w:fill="333399"/>
            <w:textDirection w:val="btLr"/>
            <w:vAlign w:val="center"/>
            <w:hideMark/>
          </w:tcPr>
          <w:p w:rsidR="00F8236E" w:rsidRPr="005F5DEF" w:rsidRDefault="00F8236E">
            <w:pPr>
              <w:spacing w:before="60" w:after="60"/>
              <w:ind w:left="113" w:right="113"/>
              <w:jc w:val="center"/>
              <w:rPr>
                <w:rFonts w:eastAsia="Calibri" w:cs="Arial"/>
                <w:b/>
                <w:bCs/>
                <w:color w:val="FFFFFF"/>
                <w:sz w:val="18"/>
                <w:szCs w:val="18"/>
              </w:rPr>
            </w:pPr>
            <w:r w:rsidRPr="005F5DEF">
              <w:rPr>
                <w:rFonts w:cs="Arial"/>
                <w:b/>
                <w:bCs/>
                <w:color w:val="FFFFFF"/>
                <w:sz w:val="18"/>
                <w:szCs w:val="18"/>
              </w:rPr>
              <w:t>Dimensione</w:t>
            </w:r>
          </w:p>
          <w:p w:rsidR="00F8236E" w:rsidRPr="005F5DEF" w:rsidRDefault="00F8236E">
            <w:pPr>
              <w:spacing w:before="60" w:after="60"/>
              <w:jc w:val="center"/>
              <w:rPr>
                <w:rFonts w:cs="Arial"/>
                <w:b/>
                <w:bCs/>
                <w:color w:val="FFFFFF"/>
                <w:sz w:val="18"/>
                <w:szCs w:val="18"/>
              </w:rPr>
            </w:pPr>
            <w:r w:rsidRPr="005F5DEF">
              <w:rPr>
                <w:rFonts w:cs="Arial"/>
                <w:b/>
                <w:bCs/>
                <w:color w:val="FFFFFF"/>
                <w:sz w:val="18"/>
                <w:szCs w:val="18"/>
              </w:rPr>
              <w:t>BSC</w:t>
            </w:r>
          </w:p>
        </w:tc>
        <w:tc>
          <w:tcPr>
            <w:tcW w:w="1612" w:type="dxa"/>
            <w:vMerge w:val="restart"/>
            <w:shd w:val="clear" w:color="auto" w:fill="333399"/>
            <w:vAlign w:val="center"/>
            <w:hideMark/>
          </w:tcPr>
          <w:p w:rsidR="00F8236E" w:rsidRPr="005F5DEF" w:rsidRDefault="00F8236E">
            <w:pPr>
              <w:spacing w:before="60" w:after="60"/>
              <w:jc w:val="center"/>
              <w:rPr>
                <w:rFonts w:cs="Arial"/>
                <w:b/>
                <w:bCs/>
                <w:color w:val="FFFFFF"/>
                <w:sz w:val="20"/>
              </w:rPr>
            </w:pPr>
            <w:r w:rsidRPr="005F5DEF">
              <w:rPr>
                <w:rFonts w:cs="Arial"/>
                <w:b/>
                <w:bCs/>
                <w:color w:val="FFFFFF"/>
                <w:sz w:val="20"/>
              </w:rPr>
              <w:t>Impatto sui portatori di interesse</w:t>
            </w:r>
          </w:p>
        </w:tc>
        <w:tc>
          <w:tcPr>
            <w:tcW w:w="2833" w:type="dxa"/>
            <w:vMerge w:val="restart"/>
            <w:shd w:val="clear" w:color="auto" w:fill="333399"/>
            <w:vAlign w:val="center"/>
            <w:hideMark/>
          </w:tcPr>
          <w:p w:rsidR="00F8236E" w:rsidRPr="005F5DEF" w:rsidRDefault="00F8236E">
            <w:pPr>
              <w:spacing w:before="60" w:after="60"/>
              <w:jc w:val="center"/>
              <w:rPr>
                <w:rFonts w:eastAsia="Calibri" w:cs="Arial"/>
                <w:b/>
                <w:bCs/>
                <w:color w:val="FFFFFF"/>
                <w:sz w:val="20"/>
              </w:rPr>
            </w:pPr>
            <w:r w:rsidRPr="005F5DEF">
              <w:rPr>
                <w:rFonts w:cs="Arial"/>
                <w:b/>
                <w:bCs/>
                <w:color w:val="FFFFFF"/>
                <w:sz w:val="20"/>
              </w:rPr>
              <w:t xml:space="preserve">Obiettivi e </w:t>
            </w:r>
          </w:p>
          <w:p w:rsidR="00F8236E" w:rsidRPr="005F5DEF" w:rsidRDefault="00F8236E">
            <w:pPr>
              <w:spacing w:before="60" w:after="60"/>
              <w:jc w:val="center"/>
              <w:rPr>
                <w:rFonts w:cs="Arial"/>
                <w:b/>
                <w:bCs/>
                <w:color w:val="FFFFFF"/>
                <w:sz w:val="20"/>
              </w:rPr>
            </w:pPr>
            <w:r w:rsidRPr="005F5DEF">
              <w:rPr>
                <w:rFonts w:cs="Arial"/>
                <w:b/>
                <w:bCs/>
                <w:color w:val="FFFFFF"/>
                <w:sz w:val="20"/>
              </w:rPr>
              <w:t>relativi FCS</w:t>
            </w:r>
          </w:p>
        </w:tc>
        <w:tc>
          <w:tcPr>
            <w:tcW w:w="4539" w:type="dxa"/>
            <w:vMerge w:val="restart"/>
            <w:shd w:val="clear" w:color="auto" w:fill="333399"/>
            <w:vAlign w:val="center"/>
            <w:hideMark/>
          </w:tcPr>
          <w:p w:rsidR="00F8236E" w:rsidRPr="005F5DEF" w:rsidRDefault="00F8236E">
            <w:pPr>
              <w:spacing w:before="60" w:after="60"/>
              <w:jc w:val="center"/>
              <w:rPr>
                <w:rFonts w:cs="Arial"/>
                <w:b/>
                <w:bCs/>
                <w:color w:val="FFFFFF"/>
                <w:sz w:val="20"/>
              </w:rPr>
            </w:pPr>
            <w:r w:rsidRPr="005F5DEF">
              <w:rPr>
                <w:rFonts w:cs="Arial"/>
                <w:b/>
                <w:bCs/>
                <w:color w:val="FFFFFF"/>
                <w:sz w:val="20"/>
              </w:rPr>
              <w:t>Indicatori</w:t>
            </w:r>
          </w:p>
        </w:tc>
        <w:tc>
          <w:tcPr>
            <w:tcW w:w="5195" w:type="dxa"/>
            <w:gridSpan w:val="4"/>
            <w:shd w:val="clear" w:color="auto" w:fill="333399"/>
            <w:vAlign w:val="center"/>
            <w:hideMark/>
          </w:tcPr>
          <w:p w:rsidR="00F8236E" w:rsidRPr="005F5DEF" w:rsidRDefault="00F8236E">
            <w:pPr>
              <w:spacing w:before="60" w:after="60"/>
              <w:jc w:val="center"/>
              <w:rPr>
                <w:rFonts w:cs="Arial"/>
                <w:b/>
                <w:bCs/>
                <w:color w:val="FFFFFF"/>
                <w:sz w:val="20"/>
              </w:rPr>
            </w:pPr>
            <w:r w:rsidRPr="005F5DEF">
              <w:rPr>
                <w:rFonts w:cs="Arial"/>
                <w:b/>
                <w:bCs/>
                <w:color w:val="FFFFFF"/>
                <w:sz w:val="20"/>
              </w:rPr>
              <w:t>Risultato atteso</w:t>
            </w:r>
          </w:p>
        </w:tc>
      </w:tr>
      <w:tr w:rsidR="00F8236E" w:rsidRPr="005F5DEF" w:rsidTr="005538E8">
        <w:trPr>
          <w:cantSplit/>
          <w:trHeight w:val="569"/>
          <w:tblHeader/>
          <w:jc w:val="center"/>
        </w:trPr>
        <w:tc>
          <w:tcPr>
            <w:tcW w:w="596" w:type="dxa"/>
            <w:vMerge/>
            <w:vAlign w:val="center"/>
            <w:hideMark/>
          </w:tcPr>
          <w:p w:rsidR="00F8236E" w:rsidRPr="005F5DEF" w:rsidRDefault="00F8236E">
            <w:pPr>
              <w:spacing w:before="0"/>
              <w:jc w:val="left"/>
              <w:rPr>
                <w:rFonts w:cs="Arial"/>
                <w:b/>
                <w:bCs/>
                <w:color w:val="FFFFFF"/>
                <w:sz w:val="18"/>
                <w:szCs w:val="18"/>
              </w:rPr>
            </w:pPr>
          </w:p>
        </w:tc>
        <w:tc>
          <w:tcPr>
            <w:tcW w:w="1612" w:type="dxa"/>
            <w:vMerge/>
            <w:vAlign w:val="center"/>
            <w:hideMark/>
          </w:tcPr>
          <w:p w:rsidR="00F8236E" w:rsidRPr="005F5DEF" w:rsidRDefault="00F8236E">
            <w:pPr>
              <w:spacing w:before="0"/>
              <w:jc w:val="left"/>
              <w:rPr>
                <w:rFonts w:cs="Arial"/>
                <w:b/>
                <w:bCs/>
                <w:color w:val="FFFFFF"/>
                <w:sz w:val="20"/>
              </w:rPr>
            </w:pPr>
          </w:p>
        </w:tc>
        <w:tc>
          <w:tcPr>
            <w:tcW w:w="2833" w:type="dxa"/>
            <w:vMerge/>
            <w:vAlign w:val="center"/>
            <w:hideMark/>
          </w:tcPr>
          <w:p w:rsidR="00F8236E" w:rsidRPr="005F5DEF" w:rsidRDefault="00F8236E">
            <w:pPr>
              <w:spacing w:before="0"/>
              <w:jc w:val="left"/>
              <w:rPr>
                <w:rFonts w:cs="Arial"/>
                <w:b/>
                <w:bCs/>
                <w:color w:val="FFFFFF"/>
                <w:sz w:val="20"/>
              </w:rPr>
            </w:pPr>
          </w:p>
        </w:tc>
        <w:tc>
          <w:tcPr>
            <w:tcW w:w="4539" w:type="dxa"/>
            <w:vMerge/>
            <w:vAlign w:val="center"/>
            <w:hideMark/>
          </w:tcPr>
          <w:p w:rsidR="00F8236E" w:rsidRPr="005F5DEF" w:rsidRDefault="00F8236E">
            <w:pPr>
              <w:spacing w:before="0"/>
              <w:jc w:val="left"/>
              <w:rPr>
                <w:rFonts w:cs="Arial"/>
                <w:b/>
                <w:bCs/>
                <w:color w:val="FFFFFF"/>
                <w:sz w:val="20"/>
              </w:rPr>
            </w:pPr>
          </w:p>
        </w:tc>
        <w:tc>
          <w:tcPr>
            <w:tcW w:w="1722" w:type="dxa"/>
            <w:shd w:val="clear" w:color="auto" w:fill="333399"/>
            <w:vAlign w:val="center"/>
            <w:hideMark/>
          </w:tcPr>
          <w:p w:rsidR="00F8236E" w:rsidRPr="005F5DEF" w:rsidRDefault="00F8236E">
            <w:pPr>
              <w:spacing w:before="60" w:after="60"/>
              <w:jc w:val="center"/>
              <w:rPr>
                <w:rFonts w:cs="Arial"/>
                <w:b/>
                <w:bCs/>
                <w:color w:val="FFFFFF"/>
                <w:sz w:val="20"/>
              </w:rPr>
            </w:pPr>
            <w:r w:rsidRPr="005F5DEF">
              <w:rPr>
                <w:rFonts w:cs="Arial"/>
                <w:b/>
                <w:bCs/>
                <w:color w:val="FFFFFF"/>
                <w:sz w:val="20"/>
              </w:rPr>
              <w:t>2011</w:t>
            </w:r>
          </w:p>
        </w:tc>
        <w:tc>
          <w:tcPr>
            <w:tcW w:w="1701" w:type="dxa"/>
            <w:shd w:val="clear" w:color="auto" w:fill="333399"/>
            <w:vAlign w:val="center"/>
            <w:hideMark/>
          </w:tcPr>
          <w:p w:rsidR="00F8236E" w:rsidRPr="005F5DEF" w:rsidRDefault="00F8236E">
            <w:pPr>
              <w:spacing w:before="60" w:after="60"/>
              <w:jc w:val="center"/>
              <w:rPr>
                <w:rFonts w:cs="Arial"/>
                <w:b/>
                <w:bCs/>
                <w:color w:val="FFFFFF"/>
                <w:sz w:val="20"/>
              </w:rPr>
            </w:pPr>
            <w:r w:rsidRPr="005F5DEF">
              <w:rPr>
                <w:rFonts w:cs="Arial"/>
                <w:b/>
                <w:bCs/>
                <w:color w:val="FFFFFF"/>
                <w:sz w:val="20"/>
              </w:rPr>
              <w:t>2012</w:t>
            </w:r>
          </w:p>
        </w:tc>
        <w:tc>
          <w:tcPr>
            <w:tcW w:w="1772" w:type="dxa"/>
            <w:gridSpan w:val="2"/>
            <w:shd w:val="clear" w:color="auto" w:fill="333399"/>
            <w:vAlign w:val="center"/>
            <w:hideMark/>
          </w:tcPr>
          <w:p w:rsidR="00F8236E" w:rsidRPr="005F5DEF" w:rsidRDefault="00F8236E">
            <w:pPr>
              <w:spacing w:before="60" w:after="60"/>
              <w:jc w:val="center"/>
              <w:rPr>
                <w:rFonts w:cs="Arial"/>
                <w:b/>
                <w:bCs/>
                <w:color w:val="FFFFFF"/>
                <w:sz w:val="20"/>
              </w:rPr>
            </w:pPr>
            <w:r w:rsidRPr="005F5DEF">
              <w:rPr>
                <w:rFonts w:cs="Arial"/>
                <w:b/>
                <w:bCs/>
                <w:color w:val="FFFFFF"/>
                <w:sz w:val="20"/>
              </w:rPr>
              <w:t>2013</w:t>
            </w:r>
          </w:p>
        </w:tc>
      </w:tr>
      <w:tr w:rsidR="00F8236E" w:rsidRPr="005F5DEF" w:rsidTr="005538E8">
        <w:trPr>
          <w:cantSplit/>
          <w:trHeight w:val="987"/>
          <w:jc w:val="center"/>
        </w:trPr>
        <w:tc>
          <w:tcPr>
            <w:tcW w:w="596" w:type="dxa"/>
            <w:shd w:val="clear" w:color="auto" w:fill="CCCCCC"/>
            <w:vAlign w:val="center"/>
            <w:hideMark/>
          </w:tcPr>
          <w:p w:rsidR="00F8236E" w:rsidRPr="005F5DEF" w:rsidRDefault="00F8236E">
            <w:pPr>
              <w:spacing w:before="60" w:after="60"/>
              <w:jc w:val="center"/>
              <w:rPr>
                <w:rFonts w:cs="Arial"/>
                <w:b/>
                <w:bCs/>
                <w:i/>
                <w:iCs/>
                <w:sz w:val="18"/>
                <w:szCs w:val="18"/>
              </w:rPr>
            </w:pPr>
            <w:r w:rsidRPr="005F5DEF">
              <w:rPr>
                <w:rFonts w:cs="Arial"/>
                <w:b/>
                <w:bCs/>
                <w:i/>
                <w:iCs/>
                <w:sz w:val="18"/>
                <w:szCs w:val="18"/>
              </w:rPr>
              <w:t>Q</w:t>
            </w:r>
          </w:p>
        </w:tc>
        <w:tc>
          <w:tcPr>
            <w:tcW w:w="1612" w:type="dxa"/>
            <w:shd w:val="clear" w:color="auto" w:fill="CCCCCC"/>
            <w:vAlign w:val="center"/>
            <w:hideMark/>
          </w:tcPr>
          <w:p w:rsidR="00F8236E" w:rsidRPr="005F5DEF" w:rsidRDefault="00F8236E">
            <w:pPr>
              <w:spacing w:before="60" w:after="60"/>
              <w:rPr>
                <w:rFonts w:cs="Arial"/>
                <w:b/>
                <w:bCs/>
                <w:i/>
                <w:iCs/>
                <w:sz w:val="18"/>
                <w:szCs w:val="18"/>
              </w:rPr>
            </w:pPr>
            <w:r w:rsidRPr="005F5DEF">
              <w:rPr>
                <w:rFonts w:cs="Arial"/>
                <w:b/>
                <w:bCs/>
                <w:i/>
                <w:iCs/>
                <w:sz w:val="18"/>
                <w:szCs w:val="18"/>
              </w:rPr>
              <w:t>Operatori economici</w:t>
            </w:r>
          </w:p>
        </w:tc>
        <w:tc>
          <w:tcPr>
            <w:tcW w:w="12567" w:type="dxa"/>
            <w:gridSpan w:val="6"/>
            <w:shd w:val="clear" w:color="auto" w:fill="CCCCCC"/>
            <w:vAlign w:val="center"/>
            <w:hideMark/>
          </w:tcPr>
          <w:p w:rsidR="00F8236E" w:rsidRPr="005F5DEF" w:rsidRDefault="00F8236E">
            <w:pPr>
              <w:spacing w:before="60" w:after="60"/>
              <w:jc w:val="left"/>
              <w:rPr>
                <w:rFonts w:cs="Arial"/>
                <w:sz w:val="18"/>
                <w:szCs w:val="18"/>
              </w:rPr>
            </w:pPr>
            <w:r w:rsidRPr="005F5DEF">
              <w:rPr>
                <w:rFonts w:cs="Arial"/>
                <w:b/>
                <w:bCs/>
                <w:i/>
                <w:iCs/>
                <w:sz w:val="18"/>
                <w:szCs w:val="18"/>
              </w:rPr>
              <w:t>Obiettivo 1</w:t>
            </w:r>
            <w:r w:rsidRPr="005F5DEF">
              <w:rPr>
                <w:rFonts w:cs="Arial"/>
                <w:b/>
                <w:bCs/>
                <w:i/>
                <w:iCs/>
                <w:sz w:val="18"/>
                <w:szCs w:val="18"/>
              </w:rPr>
              <w:br/>
            </w:r>
            <w:r w:rsidRPr="005F5DEF">
              <w:rPr>
                <w:rFonts w:cs="Arial"/>
                <w:b/>
                <w:bCs/>
                <w:i/>
                <w:iCs/>
                <w:sz w:val="18"/>
                <w:szCs w:val="18"/>
              </w:rPr>
              <w:br/>
              <w:t xml:space="preserve">Qualità dell'Amministrazione </w:t>
            </w:r>
          </w:p>
        </w:tc>
      </w:tr>
      <w:tr w:rsidR="00F8236E" w:rsidRPr="005F5DEF" w:rsidTr="00D81FE7">
        <w:trPr>
          <w:gridAfter w:val="1"/>
          <w:wAfter w:w="10" w:type="dxa"/>
          <w:cantSplit/>
          <w:trHeight w:val="1208"/>
          <w:jc w:val="center"/>
        </w:trPr>
        <w:tc>
          <w:tcPr>
            <w:tcW w:w="596" w:type="dxa"/>
            <w:vMerge w:val="restart"/>
            <w:vAlign w:val="center"/>
          </w:tcPr>
          <w:p w:rsidR="00F8236E" w:rsidRPr="005F5DEF" w:rsidRDefault="00F8236E" w:rsidP="005F5DEF">
            <w:pPr>
              <w:spacing w:before="0"/>
              <w:jc w:val="center"/>
              <w:rPr>
                <w:rFonts w:cs="Arial"/>
                <w:b/>
                <w:bCs/>
                <w:i/>
                <w:iCs/>
                <w:sz w:val="18"/>
                <w:szCs w:val="18"/>
              </w:rPr>
            </w:pPr>
          </w:p>
        </w:tc>
        <w:tc>
          <w:tcPr>
            <w:tcW w:w="1612" w:type="dxa"/>
            <w:vMerge w:val="restart"/>
            <w:vAlign w:val="center"/>
          </w:tcPr>
          <w:p w:rsidR="00F8236E" w:rsidRPr="005F5DEF" w:rsidRDefault="00F8236E" w:rsidP="005F5DEF">
            <w:pPr>
              <w:spacing w:before="0"/>
              <w:rPr>
                <w:rFonts w:cs="Arial"/>
                <w:b/>
                <w:bCs/>
                <w:i/>
                <w:iCs/>
                <w:sz w:val="18"/>
                <w:szCs w:val="18"/>
              </w:rPr>
            </w:pPr>
          </w:p>
        </w:tc>
        <w:tc>
          <w:tcPr>
            <w:tcW w:w="2833" w:type="dxa"/>
            <w:vMerge w:val="restart"/>
            <w:vAlign w:val="center"/>
            <w:hideMark/>
          </w:tcPr>
          <w:p w:rsidR="00F8236E" w:rsidRPr="005F5DEF" w:rsidRDefault="00F8236E" w:rsidP="005F5DEF">
            <w:pPr>
              <w:spacing w:before="0"/>
              <w:jc w:val="left"/>
              <w:rPr>
                <w:rFonts w:eastAsia="Calibri" w:cs="Arial"/>
                <w:b/>
                <w:bCs/>
                <w:sz w:val="18"/>
                <w:szCs w:val="18"/>
              </w:rPr>
            </w:pPr>
            <w:r w:rsidRPr="005F5DEF">
              <w:rPr>
                <w:rFonts w:cs="Arial"/>
                <w:b/>
                <w:bCs/>
                <w:sz w:val="18"/>
                <w:szCs w:val="18"/>
              </w:rPr>
              <w:t xml:space="preserve">FCS 1.1 </w:t>
            </w:r>
          </w:p>
          <w:p w:rsidR="00F8236E" w:rsidRPr="005F5DEF" w:rsidRDefault="00F8236E" w:rsidP="005F5DEF">
            <w:pPr>
              <w:spacing w:before="0"/>
              <w:jc w:val="left"/>
              <w:rPr>
                <w:rFonts w:cs="Arial"/>
                <w:b/>
                <w:bCs/>
                <w:sz w:val="18"/>
                <w:szCs w:val="18"/>
              </w:rPr>
            </w:pPr>
            <w:r w:rsidRPr="005F5DEF">
              <w:rPr>
                <w:rFonts w:cs="Arial"/>
                <w:b/>
                <w:bCs/>
                <w:sz w:val="18"/>
                <w:szCs w:val="18"/>
              </w:rPr>
              <w:br/>
            </w:r>
            <w:r w:rsidRPr="005F5DEF">
              <w:rPr>
                <w:rFonts w:cs="Arial"/>
                <w:sz w:val="18"/>
                <w:szCs w:val="18"/>
              </w:rPr>
              <w:t>Favorire la diffusione dei servizi telematici</w:t>
            </w:r>
          </w:p>
        </w:tc>
        <w:tc>
          <w:tcPr>
            <w:tcW w:w="4539" w:type="dxa"/>
            <w:vAlign w:val="center"/>
            <w:hideMark/>
          </w:tcPr>
          <w:p w:rsidR="00F8236E" w:rsidRPr="005F5DEF" w:rsidRDefault="00F8236E" w:rsidP="005F5DEF">
            <w:pPr>
              <w:spacing w:before="0"/>
              <w:jc w:val="left"/>
              <w:rPr>
                <w:rFonts w:eastAsia="Calibri" w:cs="Arial"/>
                <w:bCs/>
                <w:iCs/>
                <w:sz w:val="18"/>
                <w:szCs w:val="18"/>
              </w:rPr>
            </w:pPr>
            <w:r w:rsidRPr="005F5DEF">
              <w:rPr>
                <w:rFonts w:cs="Arial"/>
                <w:bCs/>
                <w:iCs/>
                <w:sz w:val="18"/>
                <w:szCs w:val="18"/>
              </w:rPr>
              <w:t>Tasso di diffusione della presentazione telematica delle scritture contabili relative ai depositi fiscali di alcoli</w:t>
            </w:r>
          </w:p>
          <w:p w:rsidR="00F8236E" w:rsidRPr="005F5DEF" w:rsidRDefault="00F8236E" w:rsidP="005F5DEF">
            <w:pPr>
              <w:jc w:val="left"/>
              <w:rPr>
                <w:rFonts w:cs="Arial"/>
                <w:b/>
                <w:color w:val="339966"/>
                <w:sz w:val="18"/>
                <w:szCs w:val="18"/>
              </w:rPr>
            </w:pPr>
            <w:r w:rsidRPr="005F5DEF">
              <w:rPr>
                <w:rFonts w:cs="Arial"/>
                <w:i/>
                <w:color w:val="7030A0"/>
                <w:sz w:val="18"/>
                <w:szCs w:val="18"/>
                <w:u w:val="single"/>
              </w:rPr>
              <w:t>Obiettivo Incentivato</w:t>
            </w:r>
          </w:p>
        </w:tc>
        <w:tc>
          <w:tcPr>
            <w:tcW w:w="1722" w:type="dxa"/>
            <w:vAlign w:val="center"/>
            <w:hideMark/>
          </w:tcPr>
          <w:p w:rsidR="00F8236E" w:rsidRPr="005F5DEF" w:rsidRDefault="00650E0C" w:rsidP="005F5DEF">
            <w:pPr>
              <w:spacing w:before="0"/>
              <w:jc w:val="center"/>
              <w:rPr>
                <w:rFonts w:cs="Arial"/>
              </w:rPr>
            </w:pPr>
            <w:r>
              <w:rPr>
                <w:rFonts w:cs="Arial"/>
                <w:sz w:val="18"/>
                <w:szCs w:val="18"/>
              </w:rPr>
              <w:t>8</w:t>
            </w:r>
            <w:r w:rsidR="00F8236E" w:rsidRPr="005F5DEF">
              <w:rPr>
                <w:rFonts w:cs="Arial"/>
                <w:sz w:val="18"/>
                <w:szCs w:val="18"/>
              </w:rPr>
              <w:t>5%</w:t>
            </w:r>
          </w:p>
        </w:tc>
        <w:tc>
          <w:tcPr>
            <w:tcW w:w="1701" w:type="dxa"/>
            <w:vAlign w:val="center"/>
            <w:hideMark/>
          </w:tcPr>
          <w:p w:rsidR="00F8236E" w:rsidRPr="005F5DEF" w:rsidRDefault="00F8236E" w:rsidP="005F5DEF">
            <w:pPr>
              <w:spacing w:before="0"/>
              <w:jc w:val="center"/>
              <w:rPr>
                <w:rFonts w:cs="Arial"/>
                <w:sz w:val="18"/>
                <w:szCs w:val="18"/>
              </w:rPr>
            </w:pPr>
            <w:r w:rsidRPr="005F5DEF">
              <w:rPr>
                <w:rFonts w:cs="Arial"/>
                <w:sz w:val="18"/>
                <w:szCs w:val="18"/>
              </w:rPr>
              <w:t>85%</w:t>
            </w:r>
          </w:p>
        </w:tc>
        <w:tc>
          <w:tcPr>
            <w:tcW w:w="1762" w:type="dxa"/>
            <w:noWrap/>
            <w:vAlign w:val="center"/>
            <w:hideMark/>
          </w:tcPr>
          <w:p w:rsidR="00F8236E" w:rsidRPr="005F5DEF" w:rsidRDefault="00F8236E" w:rsidP="005F5DEF">
            <w:pPr>
              <w:spacing w:before="0"/>
              <w:jc w:val="center"/>
              <w:rPr>
                <w:rFonts w:cs="Arial"/>
                <w:sz w:val="18"/>
                <w:szCs w:val="18"/>
              </w:rPr>
            </w:pPr>
            <w:r w:rsidRPr="005F5DEF">
              <w:rPr>
                <w:rFonts w:cs="Arial"/>
                <w:sz w:val="18"/>
                <w:szCs w:val="18"/>
              </w:rPr>
              <w:t>90%</w:t>
            </w:r>
          </w:p>
        </w:tc>
      </w:tr>
      <w:tr w:rsidR="00F8236E" w:rsidRPr="005F5DEF" w:rsidTr="00D81FE7">
        <w:trPr>
          <w:cantSplit/>
          <w:trHeight w:val="1126"/>
          <w:jc w:val="center"/>
        </w:trPr>
        <w:tc>
          <w:tcPr>
            <w:tcW w:w="596" w:type="dxa"/>
            <w:vMerge/>
            <w:vAlign w:val="center"/>
            <w:hideMark/>
          </w:tcPr>
          <w:p w:rsidR="00F8236E" w:rsidRPr="005F5DEF" w:rsidRDefault="00F8236E" w:rsidP="005F5DEF">
            <w:pPr>
              <w:spacing w:before="0"/>
              <w:jc w:val="left"/>
              <w:rPr>
                <w:rFonts w:cs="Arial"/>
                <w:b/>
                <w:bCs/>
                <w:i/>
                <w:iCs/>
                <w:sz w:val="18"/>
                <w:szCs w:val="18"/>
              </w:rPr>
            </w:pPr>
          </w:p>
        </w:tc>
        <w:tc>
          <w:tcPr>
            <w:tcW w:w="1612" w:type="dxa"/>
            <w:vMerge/>
            <w:vAlign w:val="center"/>
            <w:hideMark/>
          </w:tcPr>
          <w:p w:rsidR="00F8236E" w:rsidRPr="005F5DEF" w:rsidRDefault="00F8236E">
            <w:pPr>
              <w:spacing w:before="0"/>
              <w:jc w:val="left"/>
              <w:rPr>
                <w:rFonts w:cs="Arial"/>
                <w:b/>
                <w:bCs/>
                <w:i/>
                <w:iCs/>
                <w:sz w:val="18"/>
                <w:szCs w:val="18"/>
              </w:rPr>
            </w:pPr>
          </w:p>
        </w:tc>
        <w:tc>
          <w:tcPr>
            <w:tcW w:w="2833" w:type="dxa"/>
            <w:vMerge/>
            <w:vAlign w:val="center"/>
            <w:hideMark/>
          </w:tcPr>
          <w:p w:rsidR="00F8236E" w:rsidRPr="005F5DEF" w:rsidRDefault="00F8236E">
            <w:pPr>
              <w:spacing w:before="0"/>
              <w:jc w:val="left"/>
              <w:rPr>
                <w:rFonts w:cs="Arial"/>
                <w:b/>
                <w:bCs/>
                <w:sz w:val="18"/>
                <w:szCs w:val="18"/>
              </w:rPr>
            </w:pPr>
          </w:p>
        </w:tc>
        <w:tc>
          <w:tcPr>
            <w:tcW w:w="4539" w:type="dxa"/>
            <w:vAlign w:val="center"/>
          </w:tcPr>
          <w:p w:rsidR="00F8236E" w:rsidRDefault="00F8236E" w:rsidP="005F5DEF">
            <w:pPr>
              <w:spacing w:before="60" w:after="60"/>
              <w:jc w:val="left"/>
              <w:rPr>
                <w:rFonts w:cs="Arial"/>
                <w:bCs/>
                <w:iCs/>
                <w:sz w:val="18"/>
                <w:szCs w:val="18"/>
              </w:rPr>
            </w:pPr>
            <w:r w:rsidRPr="005F5DEF">
              <w:rPr>
                <w:rFonts w:cs="Arial"/>
                <w:bCs/>
                <w:iCs/>
                <w:sz w:val="18"/>
                <w:szCs w:val="18"/>
              </w:rPr>
              <w:t>Tasso di diffusione degli MMA (Manifesto Merci Arrivate) in formato elettronico sul totale degli MMA trattati nei porti e negli aeroporti</w:t>
            </w:r>
          </w:p>
          <w:p w:rsidR="00747427" w:rsidRPr="005F5DEF" w:rsidRDefault="00747427" w:rsidP="005F5DEF">
            <w:pPr>
              <w:spacing w:before="60" w:after="60"/>
              <w:jc w:val="left"/>
              <w:rPr>
                <w:rFonts w:cs="Arial"/>
                <w:b/>
                <w:bCs/>
                <w:iCs/>
                <w:strike/>
                <w:color w:val="FF0000"/>
                <w:sz w:val="18"/>
                <w:szCs w:val="18"/>
              </w:rPr>
            </w:pPr>
            <w:r w:rsidRPr="005F5DEF">
              <w:rPr>
                <w:rFonts w:cs="Arial"/>
                <w:i/>
                <w:color w:val="7030A0"/>
                <w:sz w:val="18"/>
                <w:szCs w:val="18"/>
                <w:u w:val="single"/>
              </w:rPr>
              <w:t>Obiettivo Incentivato</w:t>
            </w:r>
          </w:p>
        </w:tc>
        <w:tc>
          <w:tcPr>
            <w:tcW w:w="1722" w:type="dxa"/>
            <w:vAlign w:val="center"/>
            <w:hideMark/>
          </w:tcPr>
          <w:p w:rsidR="00F8236E" w:rsidRPr="005F5DEF" w:rsidRDefault="00A675C9">
            <w:pPr>
              <w:spacing w:before="0"/>
              <w:jc w:val="center"/>
              <w:rPr>
                <w:rFonts w:cs="Arial"/>
                <w:sz w:val="18"/>
                <w:szCs w:val="18"/>
              </w:rPr>
            </w:pPr>
            <w:r>
              <w:rPr>
                <w:rFonts w:cs="Arial"/>
                <w:sz w:val="18"/>
                <w:szCs w:val="18"/>
              </w:rPr>
              <w:t>9</w:t>
            </w:r>
            <w:r w:rsidR="00F8236E" w:rsidRPr="005F5DEF">
              <w:rPr>
                <w:rFonts w:cs="Arial"/>
                <w:sz w:val="18"/>
                <w:szCs w:val="18"/>
              </w:rPr>
              <w:t>0%</w:t>
            </w:r>
          </w:p>
        </w:tc>
        <w:tc>
          <w:tcPr>
            <w:tcW w:w="1701" w:type="dxa"/>
            <w:vAlign w:val="center"/>
            <w:hideMark/>
          </w:tcPr>
          <w:p w:rsidR="00F8236E" w:rsidRPr="005F5DEF" w:rsidRDefault="00F8236E">
            <w:pPr>
              <w:spacing w:before="0"/>
              <w:jc w:val="center"/>
              <w:rPr>
                <w:rFonts w:cs="Arial"/>
                <w:sz w:val="18"/>
                <w:szCs w:val="18"/>
              </w:rPr>
            </w:pPr>
            <w:r w:rsidRPr="005F5DEF">
              <w:rPr>
                <w:rFonts w:cs="Arial"/>
                <w:sz w:val="18"/>
                <w:szCs w:val="18"/>
              </w:rPr>
              <w:t>95%</w:t>
            </w:r>
          </w:p>
        </w:tc>
        <w:tc>
          <w:tcPr>
            <w:tcW w:w="1772" w:type="dxa"/>
            <w:gridSpan w:val="2"/>
            <w:vAlign w:val="center"/>
            <w:hideMark/>
          </w:tcPr>
          <w:p w:rsidR="00F8236E" w:rsidRPr="005F5DEF" w:rsidRDefault="00F8236E">
            <w:pPr>
              <w:spacing w:before="0"/>
              <w:jc w:val="center"/>
              <w:rPr>
                <w:rFonts w:cs="Arial"/>
                <w:sz w:val="18"/>
                <w:szCs w:val="18"/>
              </w:rPr>
            </w:pPr>
            <w:r w:rsidRPr="005F5DEF">
              <w:rPr>
                <w:rFonts w:cs="Arial"/>
                <w:sz w:val="18"/>
                <w:szCs w:val="18"/>
              </w:rPr>
              <w:t>100%</w:t>
            </w:r>
          </w:p>
        </w:tc>
      </w:tr>
      <w:tr w:rsidR="00F8236E" w:rsidRPr="005F5DEF" w:rsidTr="00D81FE7">
        <w:trPr>
          <w:cantSplit/>
          <w:trHeight w:val="1114"/>
          <w:jc w:val="center"/>
        </w:trPr>
        <w:tc>
          <w:tcPr>
            <w:tcW w:w="596" w:type="dxa"/>
            <w:vMerge/>
            <w:vAlign w:val="center"/>
            <w:hideMark/>
          </w:tcPr>
          <w:p w:rsidR="00F8236E" w:rsidRPr="005F5DEF" w:rsidRDefault="00F8236E">
            <w:pPr>
              <w:spacing w:before="0"/>
              <w:jc w:val="left"/>
              <w:rPr>
                <w:rFonts w:cs="Arial"/>
                <w:b/>
                <w:bCs/>
                <w:i/>
                <w:iCs/>
                <w:sz w:val="18"/>
                <w:szCs w:val="18"/>
              </w:rPr>
            </w:pPr>
          </w:p>
        </w:tc>
        <w:tc>
          <w:tcPr>
            <w:tcW w:w="1612" w:type="dxa"/>
            <w:vMerge/>
            <w:vAlign w:val="center"/>
            <w:hideMark/>
          </w:tcPr>
          <w:p w:rsidR="00F8236E" w:rsidRPr="005F5DEF" w:rsidRDefault="00F8236E">
            <w:pPr>
              <w:spacing w:before="0"/>
              <w:jc w:val="left"/>
              <w:rPr>
                <w:rFonts w:cs="Arial"/>
                <w:b/>
                <w:bCs/>
                <w:i/>
                <w:iCs/>
                <w:sz w:val="18"/>
                <w:szCs w:val="18"/>
              </w:rPr>
            </w:pPr>
          </w:p>
        </w:tc>
        <w:tc>
          <w:tcPr>
            <w:tcW w:w="2833" w:type="dxa"/>
            <w:vMerge/>
            <w:vAlign w:val="center"/>
            <w:hideMark/>
          </w:tcPr>
          <w:p w:rsidR="00F8236E" w:rsidRPr="005F5DEF" w:rsidRDefault="00F8236E">
            <w:pPr>
              <w:spacing w:before="0"/>
              <w:jc w:val="left"/>
              <w:rPr>
                <w:rFonts w:cs="Arial"/>
                <w:b/>
                <w:bCs/>
                <w:sz w:val="18"/>
                <w:szCs w:val="18"/>
              </w:rPr>
            </w:pPr>
          </w:p>
        </w:tc>
        <w:tc>
          <w:tcPr>
            <w:tcW w:w="4539" w:type="dxa"/>
            <w:vAlign w:val="center"/>
          </w:tcPr>
          <w:p w:rsidR="00A675C9" w:rsidRPr="00747427" w:rsidRDefault="00F8236E" w:rsidP="005F5DEF">
            <w:pPr>
              <w:spacing w:before="60" w:after="60"/>
              <w:jc w:val="left"/>
              <w:rPr>
                <w:rFonts w:cs="Arial"/>
                <w:bCs/>
                <w:iCs/>
                <w:sz w:val="18"/>
                <w:szCs w:val="18"/>
              </w:rPr>
            </w:pPr>
            <w:r w:rsidRPr="005F5DEF">
              <w:rPr>
                <w:rFonts w:cs="Arial"/>
                <w:bCs/>
                <w:iCs/>
                <w:sz w:val="18"/>
                <w:szCs w:val="18"/>
              </w:rPr>
              <w:t>Tasso di diffusione degli MMP (Manifesto Merci Partite) in formato elettronico sul totale degli MMP trattati nei porti e negli aeroporti</w:t>
            </w:r>
          </w:p>
        </w:tc>
        <w:tc>
          <w:tcPr>
            <w:tcW w:w="1722" w:type="dxa"/>
            <w:vAlign w:val="center"/>
            <w:hideMark/>
          </w:tcPr>
          <w:p w:rsidR="00F8236E" w:rsidRPr="005F5DEF" w:rsidRDefault="00A675C9">
            <w:pPr>
              <w:spacing w:before="0"/>
              <w:jc w:val="center"/>
              <w:rPr>
                <w:rFonts w:cs="Arial"/>
                <w:sz w:val="18"/>
                <w:szCs w:val="18"/>
              </w:rPr>
            </w:pPr>
            <w:r>
              <w:rPr>
                <w:rFonts w:cs="Arial"/>
                <w:sz w:val="18"/>
                <w:szCs w:val="18"/>
              </w:rPr>
              <w:t>9</w:t>
            </w:r>
            <w:r w:rsidR="00F8236E" w:rsidRPr="005F5DEF">
              <w:rPr>
                <w:rFonts w:cs="Arial"/>
                <w:sz w:val="18"/>
                <w:szCs w:val="18"/>
              </w:rPr>
              <w:t>0%</w:t>
            </w:r>
          </w:p>
        </w:tc>
        <w:tc>
          <w:tcPr>
            <w:tcW w:w="1701" w:type="dxa"/>
            <w:vAlign w:val="center"/>
            <w:hideMark/>
          </w:tcPr>
          <w:p w:rsidR="00F8236E" w:rsidRPr="005F5DEF" w:rsidRDefault="00F8236E">
            <w:pPr>
              <w:spacing w:before="0"/>
              <w:jc w:val="center"/>
              <w:rPr>
                <w:rFonts w:cs="Arial"/>
                <w:sz w:val="18"/>
                <w:szCs w:val="18"/>
              </w:rPr>
            </w:pPr>
            <w:r w:rsidRPr="005F5DEF">
              <w:rPr>
                <w:rFonts w:cs="Arial"/>
                <w:sz w:val="18"/>
                <w:szCs w:val="18"/>
              </w:rPr>
              <w:t>95%</w:t>
            </w:r>
          </w:p>
        </w:tc>
        <w:tc>
          <w:tcPr>
            <w:tcW w:w="1772" w:type="dxa"/>
            <w:gridSpan w:val="2"/>
            <w:vAlign w:val="center"/>
            <w:hideMark/>
          </w:tcPr>
          <w:p w:rsidR="00F8236E" w:rsidRPr="005F5DEF" w:rsidRDefault="00F8236E">
            <w:pPr>
              <w:spacing w:before="0"/>
              <w:jc w:val="center"/>
              <w:rPr>
                <w:rFonts w:cs="Arial"/>
                <w:sz w:val="18"/>
                <w:szCs w:val="18"/>
              </w:rPr>
            </w:pPr>
            <w:r w:rsidRPr="005F5DEF">
              <w:rPr>
                <w:rFonts w:cs="Arial"/>
                <w:sz w:val="18"/>
                <w:szCs w:val="18"/>
              </w:rPr>
              <w:t>100%</w:t>
            </w:r>
          </w:p>
        </w:tc>
      </w:tr>
      <w:tr w:rsidR="00F8236E" w:rsidRPr="005F5DEF" w:rsidTr="00D81FE7">
        <w:trPr>
          <w:cantSplit/>
          <w:trHeight w:val="988"/>
          <w:jc w:val="center"/>
        </w:trPr>
        <w:tc>
          <w:tcPr>
            <w:tcW w:w="596" w:type="dxa"/>
            <w:vMerge w:val="restart"/>
            <w:vAlign w:val="center"/>
            <w:hideMark/>
          </w:tcPr>
          <w:p w:rsidR="00F8236E" w:rsidRPr="005F5DEF" w:rsidRDefault="00F8236E">
            <w:pPr>
              <w:spacing w:before="60" w:after="60"/>
              <w:jc w:val="center"/>
              <w:rPr>
                <w:rFonts w:cs="Arial"/>
                <w:b/>
                <w:bCs/>
                <w:i/>
                <w:iCs/>
                <w:sz w:val="18"/>
                <w:szCs w:val="18"/>
              </w:rPr>
            </w:pPr>
            <w:r w:rsidRPr="005F5DEF">
              <w:rPr>
                <w:rFonts w:cs="Arial"/>
                <w:b/>
                <w:bCs/>
                <w:i/>
                <w:iCs/>
                <w:sz w:val="18"/>
                <w:szCs w:val="18"/>
              </w:rPr>
              <w:t>O</w:t>
            </w:r>
          </w:p>
        </w:tc>
        <w:tc>
          <w:tcPr>
            <w:tcW w:w="1612" w:type="dxa"/>
            <w:vMerge w:val="restart"/>
            <w:vAlign w:val="center"/>
          </w:tcPr>
          <w:p w:rsidR="00F8236E" w:rsidRPr="005F5DEF" w:rsidRDefault="00F8236E">
            <w:pPr>
              <w:spacing w:before="60" w:after="60"/>
              <w:rPr>
                <w:rFonts w:cs="Arial"/>
                <w:b/>
                <w:bCs/>
                <w:i/>
                <w:iCs/>
                <w:sz w:val="18"/>
                <w:szCs w:val="18"/>
              </w:rPr>
            </w:pPr>
          </w:p>
        </w:tc>
        <w:tc>
          <w:tcPr>
            <w:tcW w:w="2833" w:type="dxa"/>
            <w:vMerge w:val="restart"/>
            <w:vAlign w:val="center"/>
            <w:hideMark/>
          </w:tcPr>
          <w:p w:rsidR="00F8236E" w:rsidRPr="005F5DEF" w:rsidRDefault="00F8236E">
            <w:pPr>
              <w:spacing w:before="60" w:after="60"/>
              <w:jc w:val="left"/>
              <w:rPr>
                <w:rFonts w:eastAsia="Calibri" w:cs="Arial"/>
                <w:sz w:val="18"/>
                <w:szCs w:val="18"/>
              </w:rPr>
            </w:pPr>
            <w:r w:rsidRPr="005F5DEF">
              <w:rPr>
                <w:rFonts w:cs="Arial"/>
                <w:b/>
                <w:bCs/>
                <w:sz w:val="18"/>
                <w:szCs w:val="18"/>
              </w:rPr>
              <w:t>FCS 1.2</w:t>
            </w:r>
            <w:r w:rsidRPr="005F5DEF">
              <w:rPr>
                <w:rFonts w:cs="Arial"/>
                <w:b/>
                <w:bCs/>
                <w:sz w:val="18"/>
                <w:szCs w:val="18"/>
              </w:rPr>
              <w:br/>
            </w:r>
          </w:p>
          <w:p w:rsidR="00F8236E" w:rsidRPr="005F5DEF" w:rsidRDefault="00F8236E">
            <w:pPr>
              <w:spacing w:before="60" w:after="60"/>
              <w:jc w:val="left"/>
              <w:rPr>
                <w:rFonts w:cs="Arial"/>
                <w:b/>
                <w:bCs/>
                <w:sz w:val="18"/>
                <w:szCs w:val="18"/>
              </w:rPr>
            </w:pPr>
            <w:r w:rsidRPr="005F5DEF">
              <w:rPr>
                <w:rFonts w:cs="Arial"/>
                <w:sz w:val="18"/>
                <w:szCs w:val="18"/>
              </w:rPr>
              <w:t>Iniziative adottate per semplificare gli adempimenti degli operatori e promuovere forme di cooperazione con operatori ed associazioni di categoria</w:t>
            </w:r>
          </w:p>
        </w:tc>
        <w:tc>
          <w:tcPr>
            <w:tcW w:w="4539" w:type="dxa"/>
            <w:vAlign w:val="center"/>
            <w:hideMark/>
          </w:tcPr>
          <w:p w:rsidR="00F8236E" w:rsidRPr="005F5DEF" w:rsidRDefault="00A675C9" w:rsidP="00A675C9">
            <w:pPr>
              <w:spacing w:before="60" w:after="60"/>
              <w:jc w:val="left"/>
              <w:rPr>
                <w:rFonts w:cs="Arial"/>
                <w:sz w:val="18"/>
                <w:szCs w:val="18"/>
              </w:rPr>
            </w:pPr>
            <w:r>
              <w:rPr>
                <w:rFonts w:cs="Arial"/>
                <w:sz w:val="18"/>
                <w:szCs w:val="18"/>
              </w:rPr>
              <w:t>N</w:t>
            </w:r>
            <w:r w:rsidR="00F8236E" w:rsidRPr="005F5DEF">
              <w:rPr>
                <w:rFonts w:cs="Arial"/>
                <w:sz w:val="18"/>
                <w:szCs w:val="18"/>
              </w:rPr>
              <w:t xml:space="preserve">umero delle istanze presentate per ottenere lo status di AEO </w:t>
            </w:r>
          </w:p>
        </w:tc>
        <w:tc>
          <w:tcPr>
            <w:tcW w:w="1722" w:type="dxa"/>
            <w:vAlign w:val="center"/>
            <w:hideMark/>
          </w:tcPr>
          <w:p w:rsidR="00F8236E" w:rsidRPr="005F5DEF" w:rsidRDefault="00A675C9">
            <w:pPr>
              <w:spacing w:before="0"/>
              <w:jc w:val="center"/>
              <w:rPr>
                <w:rFonts w:cs="Arial"/>
                <w:sz w:val="18"/>
                <w:szCs w:val="18"/>
              </w:rPr>
            </w:pPr>
            <w:r>
              <w:rPr>
                <w:rFonts w:cs="Arial"/>
                <w:sz w:val="18"/>
                <w:szCs w:val="18"/>
              </w:rPr>
              <w:t>96</w:t>
            </w:r>
          </w:p>
        </w:tc>
        <w:tc>
          <w:tcPr>
            <w:tcW w:w="1701" w:type="dxa"/>
            <w:vAlign w:val="center"/>
            <w:hideMark/>
          </w:tcPr>
          <w:p w:rsidR="00F8236E" w:rsidRPr="005F5DEF" w:rsidRDefault="00A675C9">
            <w:pPr>
              <w:spacing w:before="0"/>
              <w:jc w:val="center"/>
              <w:rPr>
                <w:rFonts w:cs="Arial"/>
                <w:sz w:val="18"/>
                <w:szCs w:val="18"/>
              </w:rPr>
            </w:pPr>
            <w:r>
              <w:rPr>
                <w:rFonts w:cs="Arial"/>
                <w:sz w:val="18"/>
                <w:szCs w:val="18"/>
              </w:rPr>
              <w:t>90</w:t>
            </w:r>
          </w:p>
        </w:tc>
        <w:tc>
          <w:tcPr>
            <w:tcW w:w="1772" w:type="dxa"/>
            <w:gridSpan w:val="2"/>
            <w:vAlign w:val="center"/>
            <w:hideMark/>
          </w:tcPr>
          <w:p w:rsidR="00F8236E" w:rsidRPr="005F5DEF" w:rsidRDefault="00A675C9">
            <w:pPr>
              <w:spacing w:before="0"/>
              <w:jc w:val="center"/>
              <w:rPr>
                <w:rFonts w:cs="Arial"/>
                <w:sz w:val="18"/>
                <w:szCs w:val="18"/>
              </w:rPr>
            </w:pPr>
            <w:r>
              <w:rPr>
                <w:rFonts w:cs="Arial"/>
                <w:sz w:val="18"/>
                <w:szCs w:val="18"/>
              </w:rPr>
              <w:t>83</w:t>
            </w:r>
          </w:p>
        </w:tc>
      </w:tr>
      <w:tr w:rsidR="002B5593" w:rsidRPr="005F5DEF" w:rsidTr="002B5593">
        <w:trPr>
          <w:cantSplit/>
          <w:trHeight w:val="995"/>
          <w:jc w:val="center"/>
        </w:trPr>
        <w:tc>
          <w:tcPr>
            <w:tcW w:w="596" w:type="dxa"/>
            <w:vMerge/>
            <w:vAlign w:val="center"/>
            <w:hideMark/>
          </w:tcPr>
          <w:p w:rsidR="002B5593" w:rsidRPr="005F5DEF" w:rsidRDefault="002B5593">
            <w:pPr>
              <w:spacing w:before="0"/>
              <w:jc w:val="left"/>
              <w:rPr>
                <w:rFonts w:cs="Arial"/>
                <w:b/>
                <w:bCs/>
                <w:i/>
                <w:iCs/>
                <w:sz w:val="18"/>
                <w:szCs w:val="18"/>
              </w:rPr>
            </w:pPr>
          </w:p>
        </w:tc>
        <w:tc>
          <w:tcPr>
            <w:tcW w:w="1612" w:type="dxa"/>
            <w:vMerge/>
            <w:vAlign w:val="center"/>
            <w:hideMark/>
          </w:tcPr>
          <w:p w:rsidR="002B5593" w:rsidRPr="005F5DEF" w:rsidRDefault="002B5593">
            <w:pPr>
              <w:spacing w:before="0"/>
              <w:jc w:val="left"/>
              <w:rPr>
                <w:rFonts w:cs="Arial"/>
                <w:b/>
                <w:bCs/>
                <w:i/>
                <w:iCs/>
                <w:sz w:val="18"/>
                <w:szCs w:val="18"/>
              </w:rPr>
            </w:pPr>
          </w:p>
        </w:tc>
        <w:tc>
          <w:tcPr>
            <w:tcW w:w="2833" w:type="dxa"/>
            <w:vMerge/>
            <w:vAlign w:val="center"/>
            <w:hideMark/>
          </w:tcPr>
          <w:p w:rsidR="002B5593" w:rsidRPr="005F5DEF" w:rsidRDefault="002B5593">
            <w:pPr>
              <w:spacing w:before="0"/>
              <w:jc w:val="left"/>
              <w:rPr>
                <w:rFonts w:cs="Arial"/>
                <w:b/>
                <w:bCs/>
                <w:sz w:val="18"/>
                <w:szCs w:val="18"/>
              </w:rPr>
            </w:pPr>
          </w:p>
        </w:tc>
        <w:tc>
          <w:tcPr>
            <w:tcW w:w="4539" w:type="dxa"/>
            <w:vAlign w:val="center"/>
            <w:hideMark/>
          </w:tcPr>
          <w:p w:rsidR="002B5593" w:rsidRPr="00A675C9" w:rsidRDefault="002B5593" w:rsidP="00A675C9">
            <w:pPr>
              <w:spacing w:before="60" w:after="60"/>
              <w:jc w:val="left"/>
              <w:rPr>
                <w:rFonts w:eastAsia="Calibri" w:cs="Arial"/>
                <w:sz w:val="18"/>
                <w:szCs w:val="18"/>
              </w:rPr>
            </w:pPr>
            <w:r w:rsidRPr="005F5DEF">
              <w:rPr>
                <w:rFonts w:cs="Arial"/>
                <w:sz w:val="18"/>
                <w:szCs w:val="18"/>
              </w:rPr>
              <w:t>Tasso di conformità dei post-audit sugli operatori certificati AEO</w:t>
            </w:r>
          </w:p>
        </w:tc>
        <w:tc>
          <w:tcPr>
            <w:tcW w:w="1722" w:type="dxa"/>
            <w:vAlign w:val="center"/>
            <w:hideMark/>
          </w:tcPr>
          <w:p w:rsidR="002B5593" w:rsidRPr="005F5DEF" w:rsidRDefault="002B5593">
            <w:pPr>
              <w:spacing w:before="0"/>
              <w:jc w:val="center"/>
              <w:rPr>
                <w:rFonts w:cs="Arial"/>
                <w:sz w:val="18"/>
                <w:szCs w:val="18"/>
              </w:rPr>
            </w:pPr>
            <w:r w:rsidRPr="005F5DEF">
              <w:rPr>
                <w:rFonts w:cs="Arial"/>
                <w:sz w:val="18"/>
                <w:szCs w:val="18"/>
              </w:rPr>
              <w:t>90%</w:t>
            </w:r>
          </w:p>
        </w:tc>
        <w:tc>
          <w:tcPr>
            <w:tcW w:w="1701" w:type="dxa"/>
            <w:vAlign w:val="center"/>
            <w:hideMark/>
          </w:tcPr>
          <w:p w:rsidR="002B5593" w:rsidRPr="005F5DEF" w:rsidRDefault="002B5593">
            <w:pPr>
              <w:spacing w:before="0"/>
              <w:jc w:val="center"/>
              <w:rPr>
                <w:rFonts w:cs="Arial"/>
                <w:sz w:val="18"/>
                <w:szCs w:val="18"/>
              </w:rPr>
            </w:pPr>
            <w:r w:rsidRPr="005F5DEF">
              <w:rPr>
                <w:rFonts w:cs="Arial"/>
                <w:sz w:val="18"/>
                <w:szCs w:val="18"/>
              </w:rPr>
              <w:t>95%</w:t>
            </w:r>
          </w:p>
        </w:tc>
        <w:tc>
          <w:tcPr>
            <w:tcW w:w="1772" w:type="dxa"/>
            <w:gridSpan w:val="2"/>
            <w:vAlign w:val="center"/>
            <w:hideMark/>
          </w:tcPr>
          <w:p w:rsidR="002B5593" w:rsidRPr="005F5DEF" w:rsidRDefault="002B5593">
            <w:pPr>
              <w:spacing w:before="0"/>
              <w:jc w:val="center"/>
              <w:rPr>
                <w:rFonts w:cs="Arial"/>
                <w:sz w:val="18"/>
                <w:szCs w:val="18"/>
              </w:rPr>
            </w:pPr>
            <w:r w:rsidRPr="005F5DEF">
              <w:rPr>
                <w:rFonts w:cs="Arial"/>
                <w:sz w:val="18"/>
                <w:szCs w:val="18"/>
              </w:rPr>
              <w:t>95%</w:t>
            </w:r>
          </w:p>
        </w:tc>
      </w:tr>
      <w:tr w:rsidR="00C65E0F" w:rsidRPr="005F5DEF" w:rsidTr="005538E8">
        <w:trPr>
          <w:cantSplit/>
          <w:trHeight w:val="975"/>
          <w:jc w:val="center"/>
        </w:trPr>
        <w:tc>
          <w:tcPr>
            <w:tcW w:w="596" w:type="dxa"/>
            <w:vMerge w:val="restart"/>
            <w:vAlign w:val="center"/>
            <w:hideMark/>
          </w:tcPr>
          <w:p w:rsidR="00C65E0F" w:rsidRPr="005F5DEF" w:rsidRDefault="00C65E0F" w:rsidP="005F5DEF">
            <w:pPr>
              <w:spacing w:before="0"/>
              <w:rPr>
                <w:rFonts w:cs="Arial"/>
                <w:b/>
                <w:bCs/>
                <w:i/>
                <w:iCs/>
                <w:sz w:val="18"/>
                <w:szCs w:val="18"/>
              </w:rPr>
            </w:pPr>
            <w:r w:rsidRPr="005F5DEF">
              <w:rPr>
                <w:rFonts w:cs="Arial"/>
                <w:b/>
                <w:bCs/>
                <w:i/>
                <w:iCs/>
                <w:sz w:val="18"/>
                <w:szCs w:val="18"/>
              </w:rPr>
              <w:lastRenderedPageBreak/>
              <w:t>Q</w:t>
            </w:r>
          </w:p>
        </w:tc>
        <w:tc>
          <w:tcPr>
            <w:tcW w:w="1612" w:type="dxa"/>
            <w:vMerge w:val="restart"/>
            <w:vAlign w:val="center"/>
          </w:tcPr>
          <w:p w:rsidR="00C65E0F" w:rsidRPr="005F5DEF" w:rsidRDefault="00C65E0F" w:rsidP="005F5DEF">
            <w:pPr>
              <w:spacing w:before="0"/>
              <w:rPr>
                <w:rFonts w:cs="Arial"/>
                <w:b/>
                <w:bCs/>
                <w:i/>
                <w:iCs/>
                <w:sz w:val="18"/>
                <w:szCs w:val="18"/>
              </w:rPr>
            </w:pPr>
          </w:p>
        </w:tc>
        <w:tc>
          <w:tcPr>
            <w:tcW w:w="2833" w:type="dxa"/>
            <w:vMerge w:val="restart"/>
            <w:vAlign w:val="center"/>
            <w:hideMark/>
          </w:tcPr>
          <w:p w:rsidR="00C65E0F" w:rsidRPr="005F5DEF" w:rsidRDefault="00C65E0F" w:rsidP="005F5DEF">
            <w:pPr>
              <w:spacing w:before="0"/>
              <w:jc w:val="left"/>
              <w:rPr>
                <w:rFonts w:eastAsia="Calibri" w:cs="Arial"/>
                <w:b/>
                <w:bCs/>
                <w:sz w:val="18"/>
                <w:szCs w:val="18"/>
              </w:rPr>
            </w:pPr>
            <w:r w:rsidRPr="005F5DEF">
              <w:rPr>
                <w:rFonts w:cs="Arial"/>
                <w:b/>
                <w:bCs/>
                <w:sz w:val="18"/>
                <w:szCs w:val="18"/>
              </w:rPr>
              <w:t>FCS 1.3</w:t>
            </w:r>
          </w:p>
          <w:p w:rsidR="00C65E0F" w:rsidRPr="005F5DEF" w:rsidRDefault="00C65E0F" w:rsidP="005F5DEF">
            <w:pPr>
              <w:spacing w:before="0"/>
              <w:jc w:val="left"/>
              <w:rPr>
                <w:rFonts w:cs="Arial"/>
                <w:b/>
                <w:bCs/>
                <w:sz w:val="18"/>
                <w:szCs w:val="18"/>
              </w:rPr>
            </w:pPr>
            <w:r w:rsidRPr="005F5DEF">
              <w:rPr>
                <w:rFonts w:cs="Arial"/>
                <w:b/>
                <w:bCs/>
                <w:sz w:val="18"/>
                <w:szCs w:val="18"/>
              </w:rPr>
              <w:br/>
            </w:r>
            <w:r w:rsidRPr="005F5DEF">
              <w:rPr>
                <w:rFonts w:cs="Arial"/>
                <w:sz w:val="18"/>
                <w:szCs w:val="18"/>
              </w:rPr>
              <w:t>Migliorare la qualità dei servizi ai portatori di interesse</w:t>
            </w:r>
          </w:p>
        </w:tc>
        <w:tc>
          <w:tcPr>
            <w:tcW w:w="4539" w:type="dxa"/>
            <w:vAlign w:val="center"/>
          </w:tcPr>
          <w:p w:rsidR="00C65E0F" w:rsidRPr="005F5DEF" w:rsidRDefault="00C65E0F" w:rsidP="005F5DEF">
            <w:pPr>
              <w:spacing w:before="0"/>
              <w:jc w:val="left"/>
              <w:rPr>
                <w:rFonts w:eastAsia="Calibri" w:cs="Arial"/>
                <w:sz w:val="18"/>
                <w:szCs w:val="18"/>
              </w:rPr>
            </w:pPr>
            <w:r w:rsidRPr="005F5DEF">
              <w:rPr>
                <w:rFonts w:cs="Arial"/>
                <w:sz w:val="18"/>
                <w:szCs w:val="18"/>
              </w:rPr>
              <w:t>Tasso di diffusione dello sdoganamento telematico all’import in procedura domiciliata</w:t>
            </w:r>
          </w:p>
          <w:p w:rsidR="00C65E0F" w:rsidRPr="005F5DEF" w:rsidRDefault="00C65E0F" w:rsidP="005F5DEF">
            <w:pPr>
              <w:jc w:val="left"/>
              <w:rPr>
                <w:rFonts w:cs="Arial"/>
                <w:b/>
                <w:sz w:val="18"/>
                <w:szCs w:val="18"/>
              </w:rPr>
            </w:pPr>
            <w:r w:rsidRPr="005F5DEF">
              <w:rPr>
                <w:rFonts w:cs="Arial"/>
                <w:i/>
                <w:color w:val="7030A0"/>
                <w:sz w:val="18"/>
                <w:szCs w:val="18"/>
                <w:u w:val="single"/>
              </w:rPr>
              <w:t>Obiettivo Incentivato</w:t>
            </w:r>
          </w:p>
        </w:tc>
        <w:tc>
          <w:tcPr>
            <w:tcW w:w="1722" w:type="dxa"/>
            <w:vAlign w:val="center"/>
            <w:hideMark/>
          </w:tcPr>
          <w:p w:rsidR="00C65E0F" w:rsidRPr="005F5DEF" w:rsidRDefault="00C65E0F" w:rsidP="005F5DEF">
            <w:pPr>
              <w:spacing w:before="0"/>
              <w:jc w:val="center"/>
              <w:rPr>
                <w:rFonts w:cs="Arial"/>
                <w:sz w:val="18"/>
                <w:szCs w:val="18"/>
              </w:rPr>
            </w:pPr>
            <w:r w:rsidRPr="005F5DEF">
              <w:rPr>
                <w:rFonts w:cs="Arial"/>
                <w:sz w:val="18"/>
                <w:szCs w:val="18"/>
              </w:rPr>
              <w:t>90%</w:t>
            </w:r>
          </w:p>
        </w:tc>
        <w:tc>
          <w:tcPr>
            <w:tcW w:w="1701" w:type="dxa"/>
            <w:vAlign w:val="center"/>
            <w:hideMark/>
          </w:tcPr>
          <w:p w:rsidR="00C65E0F" w:rsidRPr="005F5DEF" w:rsidRDefault="00C65E0F" w:rsidP="005F5DEF">
            <w:pPr>
              <w:spacing w:before="0"/>
              <w:jc w:val="center"/>
              <w:rPr>
                <w:rFonts w:cs="Arial"/>
                <w:sz w:val="18"/>
                <w:szCs w:val="18"/>
              </w:rPr>
            </w:pPr>
            <w:r w:rsidRPr="005F5DEF">
              <w:rPr>
                <w:rFonts w:cs="Arial"/>
                <w:sz w:val="18"/>
                <w:szCs w:val="18"/>
              </w:rPr>
              <w:t>95%</w:t>
            </w:r>
          </w:p>
        </w:tc>
        <w:tc>
          <w:tcPr>
            <w:tcW w:w="1772" w:type="dxa"/>
            <w:gridSpan w:val="2"/>
            <w:vAlign w:val="center"/>
            <w:hideMark/>
          </w:tcPr>
          <w:p w:rsidR="00C65E0F" w:rsidRPr="005F5DEF" w:rsidRDefault="00C65E0F" w:rsidP="005F5DEF">
            <w:pPr>
              <w:spacing w:before="0"/>
              <w:jc w:val="center"/>
              <w:rPr>
                <w:rFonts w:cs="Arial"/>
                <w:sz w:val="18"/>
                <w:szCs w:val="18"/>
              </w:rPr>
            </w:pPr>
            <w:r w:rsidRPr="005F5DEF">
              <w:rPr>
                <w:rFonts w:cs="Arial"/>
                <w:sz w:val="18"/>
                <w:szCs w:val="18"/>
              </w:rPr>
              <w:t>100%</w:t>
            </w:r>
          </w:p>
        </w:tc>
      </w:tr>
      <w:tr w:rsidR="00C65E0F" w:rsidRPr="005F5DEF" w:rsidTr="005538E8">
        <w:trPr>
          <w:cantSplit/>
          <w:trHeight w:val="655"/>
          <w:jc w:val="center"/>
        </w:trPr>
        <w:tc>
          <w:tcPr>
            <w:tcW w:w="596" w:type="dxa"/>
            <w:vMerge/>
            <w:vAlign w:val="center"/>
            <w:hideMark/>
          </w:tcPr>
          <w:p w:rsidR="00C65E0F" w:rsidRPr="005F5DEF" w:rsidRDefault="00C65E0F" w:rsidP="005538E8">
            <w:pPr>
              <w:spacing w:before="0"/>
              <w:jc w:val="left"/>
              <w:rPr>
                <w:rFonts w:cs="Arial"/>
                <w:b/>
                <w:bCs/>
                <w:i/>
                <w:iCs/>
                <w:sz w:val="18"/>
                <w:szCs w:val="18"/>
              </w:rPr>
            </w:pPr>
          </w:p>
        </w:tc>
        <w:tc>
          <w:tcPr>
            <w:tcW w:w="1612" w:type="dxa"/>
            <w:vMerge/>
            <w:vAlign w:val="center"/>
            <w:hideMark/>
          </w:tcPr>
          <w:p w:rsidR="00C65E0F" w:rsidRPr="005F5DEF" w:rsidRDefault="00C65E0F" w:rsidP="005538E8">
            <w:pPr>
              <w:spacing w:before="0"/>
              <w:jc w:val="left"/>
              <w:rPr>
                <w:rFonts w:cs="Arial"/>
                <w:b/>
                <w:bCs/>
                <w:i/>
                <w:iCs/>
                <w:sz w:val="18"/>
                <w:szCs w:val="18"/>
              </w:rPr>
            </w:pPr>
          </w:p>
        </w:tc>
        <w:tc>
          <w:tcPr>
            <w:tcW w:w="2833" w:type="dxa"/>
            <w:vMerge/>
            <w:vAlign w:val="center"/>
            <w:hideMark/>
          </w:tcPr>
          <w:p w:rsidR="00C65E0F" w:rsidRPr="005F5DEF" w:rsidRDefault="00C65E0F" w:rsidP="005538E8">
            <w:pPr>
              <w:spacing w:before="0"/>
              <w:jc w:val="left"/>
              <w:rPr>
                <w:rFonts w:cs="Arial"/>
                <w:b/>
                <w:bCs/>
                <w:sz w:val="18"/>
                <w:szCs w:val="18"/>
              </w:rPr>
            </w:pPr>
          </w:p>
        </w:tc>
        <w:tc>
          <w:tcPr>
            <w:tcW w:w="4539" w:type="dxa"/>
            <w:vAlign w:val="center"/>
            <w:hideMark/>
          </w:tcPr>
          <w:p w:rsidR="00C65E0F" w:rsidRPr="002B5593" w:rsidRDefault="002B5593" w:rsidP="005538E8">
            <w:pPr>
              <w:spacing w:before="0"/>
              <w:jc w:val="left"/>
              <w:rPr>
                <w:rFonts w:cs="Arial"/>
                <w:sz w:val="18"/>
                <w:szCs w:val="18"/>
              </w:rPr>
            </w:pPr>
            <w:r w:rsidRPr="002B5593">
              <w:rPr>
                <w:rFonts w:cs="Arial"/>
                <w:sz w:val="18"/>
                <w:szCs w:val="18"/>
              </w:rPr>
              <w:t>Percentuale delle richieste di assistenza positivamente esitate tramite il sito di assistenza on-line</w:t>
            </w:r>
          </w:p>
        </w:tc>
        <w:tc>
          <w:tcPr>
            <w:tcW w:w="1722" w:type="dxa"/>
            <w:vAlign w:val="center"/>
            <w:hideMark/>
          </w:tcPr>
          <w:p w:rsidR="00C65E0F" w:rsidRPr="005F5DEF" w:rsidRDefault="002B5593" w:rsidP="005538E8">
            <w:pPr>
              <w:spacing w:before="0"/>
              <w:jc w:val="center"/>
              <w:rPr>
                <w:rFonts w:cs="Arial"/>
                <w:sz w:val="18"/>
                <w:szCs w:val="18"/>
              </w:rPr>
            </w:pPr>
            <w:r>
              <w:rPr>
                <w:rFonts w:cs="Arial"/>
                <w:sz w:val="18"/>
                <w:szCs w:val="18"/>
              </w:rPr>
              <w:t>95</w:t>
            </w:r>
            <w:r w:rsidR="00C65E0F" w:rsidRPr="005F5DEF">
              <w:rPr>
                <w:rFonts w:cs="Arial"/>
                <w:sz w:val="18"/>
                <w:szCs w:val="18"/>
              </w:rPr>
              <w:t>%</w:t>
            </w:r>
          </w:p>
        </w:tc>
        <w:tc>
          <w:tcPr>
            <w:tcW w:w="1701" w:type="dxa"/>
            <w:vAlign w:val="center"/>
            <w:hideMark/>
          </w:tcPr>
          <w:p w:rsidR="00C65E0F" w:rsidRPr="005F5DEF" w:rsidRDefault="002B5593" w:rsidP="005538E8">
            <w:pPr>
              <w:spacing w:before="0"/>
              <w:jc w:val="center"/>
              <w:rPr>
                <w:rFonts w:cs="Arial"/>
                <w:sz w:val="18"/>
                <w:szCs w:val="18"/>
              </w:rPr>
            </w:pPr>
            <w:r>
              <w:rPr>
                <w:rFonts w:cs="Arial"/>
                <w:sz w:val="18"/>
                <w:szCs w:val="18"/>
              </w:rPr>
              <w:t>96</w:t>
            </w:r>
            <w:r w:rsidR="00C65E0F" w:rsidRPr="005F5DEF">
              <w:rPr>
                <w:rFonts w:cs="Arial"/>
                <w:sz w:val="18"/>
                <w:szCs w:val="18"/>
              </w:rPr>
              <w:t>%</w:t>
            </w:r>
          </w:p>
        </w:tc>
        <w:tc>
          <w:tcPr>
            <w:tcW w:w="1772" w:type="dxa"/>
            <w:gridSpan w:val="2"/>
            <w:vAlign w:val="center"/>
            <w:hideMark/>
          </w:tcPr>
          <w:p w:rsidR="00C65E0F" w:rsidRPr="005F5DEF" w:rsidRDefault="00C65E0F" w:rsidP="002B5593">
            <w:pPr>
              <w:spacing w:before="0"/>
              <w:jc w:val="center"/>
              <w:rPr>
                <w:rFonts w:cs="Arial"/>
                <w:sz w:val="18"/>
                <w:szCs w:val="18"/>
              </w:rPr>
            </w:pPr>
            <w:r w:rsidRPr="005F5DEF">
              <w:rPr>
                <w:rFonts w:cs="Arial"/>
                <w:sz w:val="18"/>
                <w:szCs w:val="18"/>
              </w:rPr>
              <w:t>9</w:t>
            </w:r>
            <w:r w:rsidR="002B5593">
              <w:rPr>
                <w:rFonts w:cs="Arial"/>
                <w:sz w:val="18"/>
                <w:szCs w:val="18"/>
              </w:rPr>
              <w:t>7</w:t>
            </w:r>
            <w:r w:rsidRPr="005F5DEF">
              <w:rPr>
                <w:rFonts w:cs="Arial"/>
                <w:sz w:val="18"/>
                <w:szCs w:val="18"/>
              </w:rPr>
              <w:t>%</w:t>
            </w:r>
          </w:p>
        </w:tc>
      </w:tr>
      <w:tr w:rsidR="00C65E0F" w:rsidRPr="005F5DEF" w:rsidTr="00D81FE7">
        <w:trPr>
          <w:cantSplit/>
          <w:trHeight w:val="835"/>
          <w:jc w:val="center"/>
        </w:trPr>
        <w:tc>
          <w:tcPr>
            <w:tcW w:w="596" w:type="dxa"/>
            <w:vMerge/>
            <w:vAlign w:val="center"/>
            <w:hideMark/>
          </w:tcPr>
          <w:p w:rsidR="00C65E0F" w:rsidRPr="005F5DEF" w:rsidRDefault="00C65E0F" w:rsidP="005538E8">
            <w:pPr>
              <w:spacing w:before="0"/>
              <w:jc w:val="left"/>
              <w:rPr>
                <w:rFonts w:cs="Arial"/>
                <w:b/>
                <w:bCs/>
                <w:i/>
                <w:iCs/>
                <w:sz w:val="18"/>
                <w:szCs w:val="18"/>
              </w:rPr>
            </w:pPr>
          </w:p>
        </w:tc>
        <w:tc>
          <w:tcPr>
            <w:tcW w:w="1612" w:type="dxa"/>
            <w:vMerge/>
            <w:vAlign w:val="center"/>
            <w:hideMark/>
          </w:tcPr>
          <w:p w:rsidR="00C65E0F" w:rsidRPr="005F5DEF" w:rsidRDefault="00C65E0F" w:rsidP="005538E8">
            <w:pPr>
              <w:spacing w:before="0"/>
              <w:jc w:val="left"/>
              <w:rPr>
                <w:rFonts w:cs="Arial"/>
                <w:b/>
                <w:bCs/>
                <w:i/>
                <w:iCs/>
                <w:sz w:val="18"/>
                <w:szCs w:val="18"/>
              </w:rPr>
            </w:pPr>
          </w:p>
        </w:tc>
        <w:tc>
          <w:tcPr>
            <w:tcW w:w="2833" w:type="dxa"/>
            <w:vMerge/>
            <w:vAlign w:val="center"/>
            <w:hideMark/>
          </w:tcPr>
          <w:p w:rsidR="00C65E0F" w:rsidRPr="005F5DEF" w:rsidRDefault="00C65E0F" w:rsidP="005538E8">
            <w:pPr>
              <w:spacing w:before="0"/>
              <w:jc w:val="left"/>
              <w:rPr>
                <w:rFonts w:cs="Arial"/>
                <w:b/>
                <w:bCs/>
                <w:sz w:val="18"/>
                <w:szCs w:val="18"/>
              </w:rPr>
            </w:pPr>
          </w:p>
        </w:tc>
        <w:tc>
          <w:tcPr>
            <w:tcW w:w="4539" w:type="dxa"/>
            <w:vAlign w:val="center"/>
          </w:tcPr>
          <w:p w:rsidR="00C65E0F" w:rsidRPr="005F5DEF" w:rsidRDefault="00C65E0F" w:rsidP="005538E8">
            <w:pPr>
              <w:spacing w:before="0"/>
              <w:jc w:val="left"/>
              <w:rPr>
                <w:rFonts w:cs="Arial"/>
                <w:sz w:val="18"/>
                <w:szCs w:val="18"/>
              </w:rPr>
            </w:pPr>
            <w:r w:rsidRPr="005F5DEF">
              <w:rPr>
                <w:rFonts w:cs="Arial"/>
                <w:sz w:val="18"/>
                <w:szCs w:val="18"/>
              </w:rPr>
              <w:t>Percentuale di reclami presentati rispetto al totale dei procedimenti inclusi nella Carta dei Servizi e conclusi nell’anno di riferimento</w:t>
            </w:r>
          </w:p>
        </w:tc>
        <w:tc>
          <w:tcPr>
            <w:tcW w:w="1722" w:type="dxa"/>
            <w:vAlign w:val="center"/>
            <w:hideMark/>
          </w:tcPr>
          <w:p w:rsidR="00C65E0F" w:rsidRPr="005F5DEF" w:rsidRDefault="00C65E0F" w:rsidP="005538E8">
            <w:pPr>
              <w:spacing w:before="0"/>
              <w:jc w:val="center"/>
              <w:rPr>
                <w:rFonts w:cs="Arial"/>
                <w:sz w:val="18"/>
                <w:szCs w:val="18"/>
              </w:rPr>
            </w:pPr>
            <w:r w:rsidRPr="005F5DEF">
              <w:rPr>
                <w:rFonts w:cs="Arial"/>
                <w:sz w:val="18"/>
                <w:szCs w:val="18"/>
              </w:rPr>
              <w:t>&lt;4%</w:t>
            </w:r>
          </w:p>
        </w:tc>
        <w:tc>
          <w:tcPr>
            <w:tcW w:w="1701" w:type="dxa"/>
            <w:vAlign w:val="center"/>
            <w:hideMark/>
          </w:tcPr>
          <w:p w:rsidR="00C65E0F" w:rsidRPr="005F5DEF" w:rsidRDefault="00C65E0F" w:rsidP="005538E8">
            <w:pPr>
              <w:spacing w:before="0"/>
              <w:jc w:val="center"/>
              <w:rPr>
                <w:rFonts w:cs="Arial"/>
                <w:sz w:val="18"/>
                <w:szCs w:val="18"/>
              </w:rPr>
            </w:pPr>
            <w:r w:rsidRPr="005F5DEF">
              <w:rPr>
                <w:rFonts w:cs="Arial"/>
                <w:sz w:val="18"/>
                <w:szCs w:val="18"/>
              </w:rPr>
              <w:t>&lt;3%</w:t>
            </w:r>
          </w:p>
        </w:tc>
        <w:tc>
          <w:tcPr>
            <w:tcW w:w="1772" w:type="dxa"/>
            <w:gridSpan w:val="2"/>
            <w:vAlign w:val="center"/>
            <w:hideMark/>
          </w:tcPr>
          <w:p w:rsidR="00C65E0F" w:rsidRPr="005F5DEF" w:rsidRDefault="00C65E0F" w:rsidP="005538E8">
            <w:pPr>
              <w:spacing w:before="0"/>
              <w:jc w:val="center"/>
              <w:rPr>
                <w:rFonts w:cs="Arial"/>
                <w:sz w:val="18"/>
                <w:szCs w:val="18"/>
              </w:rPr>
            </w:pPr>
            <w:r w:rsidRPr="005F5DEF">
              <w:rPr>
                <w:rFonts w:cs="Arial"/>
                <w:sz w:val="18"/>
                <w:szCs w:val="18"/>
              </w:rPr>
              <w:t>&lt;2%</w:t>
            </w:r>
          </w:p>
        </w:tc>
      </w:tr>
      <w:tr w:rsidR="002B5593" w:rsidRPr="005F5DEF" w:rsidTr="002B5593">
        <w:trPr>
          <w:cantSplit/>
          <w:trHeight w:val="707"/>
          <w:jc w:val="center"/>
        </w:trPr>
        <w:tc>
          <w:tcPr>
            <w:tcW w:w="596" w:type="dxa"/>
            <w:vMerge/>
            <w:tcBorders>
              <w:bottom w:val="nil"/>
            </w:tcBorders>
            <w:vAlign w:val="center"/>
            <w:hideMark/>
          </w:tcPr>
          <w:p w:rsidR="002B5593" w:rsidRPr="005F5DEF" w:rsidRDefault="002B5593" w:rsidP="005538E8">
            <w:pPr>
              <w:spacing w:before="0"/>
              <w:jc w:val="left"/>
              <w:rPr>
                <w:rFonts w:cs="Arial"/>
                <w:b/>
                <w:bCs/>
                <w:i/>
                <w:iCs/>
                <w:sz w:val="18"/>
                <w:szCs w:val="18"/>
              </w:rPr>
            </w:pPr>
          </w:p>
        </w:tc>
        <w:tc>
          <w:tcPr>
            <w:tcW w:w="1612" w:type="dxa"/>
            <w:vMerge/>
            <w:vAlign w:val="center"/>
            <w:hideMark/>
          </w:tcPr>
          <w:p w:rsidR="002B5593" w:rsidRPr="005F5DEF" w:rsidRDefault="002B5593">
            <w:pPr>
              <w:spacing w:before="0"/>
              <w:jc w:val="left"/>
              <w:rPr>
                <w:rFonts w:cs="Arial"/>
                <w:b/>
                <w:bCs/>
                <w:i/>
                <w:iCs/>
                <w:sz w:val="18"/>
                <w:szCs w:val="18"/>
              </w:rPr>
            </w:pPr>
          </w:p>
        </w:tc>
        <w:tc>
          <w:tcPr>
            <w:tcW w:w="2833" w:type="dxa"/>
            <w:vMerge/>
            <w:vAlign w:val="center"/>
            <w:hideMark/>
          </w:tcPr>
          <w:p w:rsidR="002B5593" w:rsidRPr="005F5DEF" w:rsidRDefault="002B5593">
            <w:pPr>
              <w:spacing w:before="0"/>
              <w:jc w:val="left"/>
              <w:rPr>
                <w:rFonts w:cs="Arial"/>
                <w:b/>
                <w:bCs/>
                <w:sz w:val="18"/>
                <w:szCs w:val="18"/>
              </w:rPr>
            </w:pPr>
          </w:p>
        </w:tc>
        <w:tc>
          <w:tcPr>
            <w:tcW w:w="4539" w:type="dxa"/>
            <w:vMerge w:val="restart"/>
            <w:vAlign w:val="center"/>
          </w:tcPr>
          <w:p w:rsidR="002B5593" w:rsidRPr="005F5DEF" w:rsidRDefault="002B5593" w:rsidP="002B5593">
            <w:pPr>
              <w:spacing w:before="60" w:after="60"/>
              <w:jc w:val="left"/>
              <w:rPr>
                <w:rFonts w:cs="Arial"/>
                <w:sz w:val="18"/>
                <w:szCs w:val="18"/>
              </w:rPr>
            </w:pPr>
            <w:r w:rsidRPr="005F5DEF">
              <w:rPr>
                <w:rFonts w:cs="Arial"/>
                <w:sz w:val="18"/>
                <w:szCs w:val="18"/>
              </w:rPr>
              <w:t>Indagin</w:t>
            </w:r>
            <w:r>
              <w:rPr>
                <w:rFonts w:cs="Arial"/>
                <w:sz w:val="18"/>
                <w:szCs w:val="18"/>
              </w:rPr>
              <w:t>e</w:t>
            </w:r>
            <w:r w:rsidRPr="005F5DEF">
              <w:rPr>
                <w:rFonts w:cs="Arial"/>
                <w:sz w:val="18"/>
                <w:szCs w:val="18"/>
              </w:rPr>
              <w:t xml:space="preserve"> di </w:t>
            </w:r>
            <w:r w:rsidRPr="005F5DEF">
              <w:rPr>
                <w:rFonts w:cs="Arial"/>
                <w:i/>
                <w:sz w:val="18"/>
                <w:szCs w:val="18"/>
              </w:rPr>
              <w:t>customer satisfaction</w:t>
            </w:r>
          </w:p>
        </w:tc>
        <w:tc>
          <w:tcPr>
            <w:tcW w:w="1722" w:type="dxa"/>
            <w:vMerge w:val="restart"/>
            <w:vAlign w:val="center"/>
          </w:tcPr>
          <w:p w:rsidR="002B5593" w:rsidRPr="005F5DEF" w:rsidRDefault="002B5593" w:rsidP="005F5DEF">
            <w:pPr>
              <w:spacing w:before="60" w:after="60"/>
              <w:jc w:val="left"/>
              <w:rPr>
                <w:rFonts w:cs="Arial"/>
                <w:sz w:val="18"/>
                <w:szCs w:val="18"/>
              </w:rPr>
            </w:pPr>
            <w:r w:rsidRPr="005F5DEF">
              <w:rPr>
                <w:rFonts w:cs="Arial"/>
                <w:sz w:val="18"/>
                <w:szCs w:val="18"/>
              </w:rPr>
              <w:t xml:space="preserve">Valutazione della qualità percepita dagli utenti  del servizio reso nel settore delle ITV </w:t>
            </w:r>
          </w:p>
        </w:tc>
        <w:tc>
          <w:tcPr>
            <w:tcW w:w="1701" w:type="dxa"/>
            <w:vMerge w:val="restart"/>
            <w:shd w:val="pct15" w:color="auto" w:fill="auto"/>
            <w:vAlign w:val="center"/>
          </w:tcPr>
          <w:p w:rsidR="002B5593" w:rsidRPr="005F5DEF" w:rsidRDefault="002B5593">
            <w:pPr>
              <w:spacing w:before="60" w:after="60"/>
              <w:jc w:val="center"/>
              <w:rPr>
                <w:rFonts w:cs="Arial"/>
                <w:sz w:val="18"/>
                <w:szCs w:val="18"/>
              </w:rPr>
            </w:pPr>
          </w:p>
        </w:tc>
        <w:tc>
          <w:tcPr>
            <w:tcW w:w="1772" w:type="dxa"/>
            <w:gridSpan w:val="2"/>
            <w:vMerge w:val="restart"/>
            <w:shd w:val="pct15" w:color="auto" w:fill="auto"/>
            <w:vAlign w:val="center"/>
          </w:tcPr>
          <w:p w:rsidR="002B5593" w:rsidRPr="005F5DEF" w:rsidRDefault="002B5593">
            <w:pPr>
              <w:jc w:val="center"/>
              <w:rPr>
                <w:rFonts w:cs="Arial"/>
                <w:sz w:val="18"/>
                <w:szCs w:val="18"/>
              </w:rPr>
            </w:pPr>
          </w:p>
        </w:tc>
      </w:tr>
      <w:tr w:rsidR="002B5593" w:rsidRPr="005F5DEF" w:rsidTr="00D81FE7">
        <w:trPr>
          <w:cantSplit/>
          <w:trHeight w:val="416"/>
          <w:jc w:val="center"/>
        </w:trPr>
        <w:tc>
          <w:tcPr>
            <w:tcW w:w="596" w:type="dxa"/>
            <w:tcBorders>
              <w:top w:val="nil"/>
            </w:tcBorders>
            <w:vAlign w:val="center"/>
          </w:tcPr>
          <w:p w:rsidR="002B5593" w:rsidRPr="005F5DEF" w:rsidRDefault="002B5593">
            <w:pPr>
              <w:spacing w:before="60" w:after="60"/>
              <w:rPr>
                <w:rFonts w:cs="Arial"/>
                <w:b/>
                <w:bCs/>
                <w:i/>
                <w:iCs/>
                <w:sz w:val="18"/>
                <w:szCs w:val="18"/>
              </w:rPr>
            </w:pPr>
          </w:p>
        </w:tc>
        <w:tc>
          <w:tcPr>
            <w:tcW w:w="1612" w:type="dxa"/>
            <w:vMerge/>
            <w:vAlign w:val="center"/>
          </w:tcPr>
          <w:p w:rsidR="002B5593" w:rsidRPr="005F5DEF" w:rsidRDefault="002B5593">
            <w:pPr>
              <w:spacing w:before="60" w:after="60"/>
              <w:rPr>
                <w:rFonts w:cs="Arial"/>
                <w:b/>
                <w:bCs/>
                <w:i/>
                <w:iCs/>
                <w:sz w:val="18"/>
                <w:szCs w:val="18"/>
              </w:rPr>
            </w:pPr>
          </w:p>
        </w:tc>
        <w:tc>
          <w:tcPr>
            <w:tcW w:w="2833" w:type="dxa"/>
            <w:vMerge/>
            <w:vAlign w:val="center"/>
            <w:hideMark/>
          </w:tcPr>
          <w:p w:rsidR="002B5593" w:rsidRPr="005F5DEF" w:rsidRDefault="002B5593">
            <w:pPr>
              <w:spacing w:before="0"/>
              <w:jc w:val="left"/>
              <w:rPr>
                <w:rFonts w:cs="Arial"/>
                <w:b/>
                <w:bCs/>
                <w:sz w:val="18"/>
                <w:szCs w:val="18"/>
              </w:rPr>
            </w:pPr>
          </w:p>
        </w:tc>
        <w:tc>
          <w:tcPr>
            <w:tcW w:w="4539" w:type="dxa"/>
            <w:vMerge/>
            <w:vAlign w:val="center"/>
            <w:hideMark/>
          </w:tcPr>
          <w:p w:rsidR="002B5593" w:rsidRPr="005F5DEF" w:rsidRDefault="002B5593">
            <w:pPr>
              <w:spacing w:before="0"/>
              <w:jc w:val="left"/>
              <w:rPr>
                <w:rFonts w:cs="Arial"/>
                <w:sz w:val="18"/>
                <w:szCs w:val="18"/>
              </w:rPr>
            </w:pPr>
          </w:p>
        </w:tc>
        <w:tc>
          <w:tcPr>
            <w:tcW w:w="1722" w:type="dxa"/>
            <w:vMerge/>
            <w:vAlign w:val="center"/>
            <w:hideMark/>
          </w:tcPr>
          <w:p w:rsidR="002B5593" w:rsidRPr="005F5DEF" w:rsidRDefault="002B5593">
            <w:pPr>
              <w:spacing w:before="60" w:after="60"/>
              <w:jc w:val="left"/>
              <w:rPr>
                <w:rFonts w:cs="Arial"/>
                <w:strike/>
                <w:sz w:val="18"/>
                <w:szCs w:val="18"/>
              </w:rPr>
            </w:pPr>
          </w:p>
        </w:tc>
        <w:tc>
          <w:tcPr>
            <w:tcW w:w="1701" w:type="dxa"/>
            <w:vMerge/>
            <w:shd w:val="pct15" w:color="auto" w:fill="auto"/>
            <w:vAlign w:val="center"/>
          </w:tcPr>
          <w:p w:rsidR="002B5593" w:rsidRPr="005F5DEF" w:rsidRDefault="002B5593">
            <w:pPr>
              <w:spacing w:before="60" w:after="60"/>
              <w:ind w:right="-70"/>
              <w:jc w:val="center"/>
              <w:rPr>
                <w:rFonts w:cs="Arial"/>
                <w:sz w:val="18"/>
                <w:szCs w:val="18"/>
              </w:rPr>
            </w:pPr>
          </w:p>
        </w:tc>
        <w:tc>
          <w:tcPr>
            <w:tcW w:w="1772" w:type="dxa"/>
            <w:gridSpan w:val="2"/>
            <w:vMerge/>
            <w:shd w:val="pct15" w:color="auto" w:fill="auto"/>
            <w:vAlign w:val="center"/>
          </w:tcPr>
          <w:p w:rsidR="002B5593" w:rsidRPr="005F5DEF" w:rsidRDefault="002B5593">
            <w:pPr>
              <w:jc w:val="center"/>
              <w:rPr>
                <w:rFonts w:cs="Arial"/>
              </w:rPr>
            </w:pPr>
          </w:p>
        </w:tc>
      </w:tr>
      <w:tr w:rsidR="00F8236E" w:rsidRPr="005F5DEF" w:rsidTr="00D81FE7">
        <w:trPr>
          <w:cantSplit/>
          <w:trHeight w:val="677"/>
          <w:jc w:val="center"/>
        </w:trPr>
        <w:tc>
          <w:tcPr>
            <w:tcW w:w="596" w:type="dxa"/>
            <w:vMerge w:val="restart"/>
            <w:vAlign w:val="center"/>
          </w:tcPr>
          <w:p w:rsidR="00F8236E" w:rsidRPr="005F5DEF" w:rsidRDefault="00F8236E" w:rsidP="005538E8">
            <w:pPr>
              <w:spacing w:before="0"/>
              <w:jc w:val="center"/>
              <w:rPr>
                <w:rFonts w:cs="Arial"/>
                <w:b/>
                <w:bCs/>
                <w:i/>
                <w:iCs/>
                <w:sz w:val="18"/>
                <w:szCs w:val="18"/>
              </w:rPr>
            </w:pPr>
          </w:p>
        </w:tc>
        <w:tc>
          <w:tcPr>
            <w:tcW w:w="1612" w:type="dxa"/>
            <w:vMerge w:val="restart"/>
            <w:vAlign w:val="center"/>
          </w:tcPr>
          <w:p w:rsidR="00F8236E" w:rsidRPr="005F5DEF" w:rsidRDefault="00F8236E" w:rsidP="005538E8">
            <w:pPr>
              <w:spacing w:before="0"/>
              <w:jc w:val="center"/>
              <w:rPr>
                <w:rFonts w:cs="Arial"/>
                <w:b/>
                <w:bCs/>
                <w:i/>
                <w:iCs/>
                <w:sz w:val="18"/>
                <w:szCs w:val="18"/>
              </w:rPr>
            </w:pPr>
          </w:p>
        </w:tc>
        <w:tc>
          <w:tcPr>
            <w:tcW w:w="2833" w:type="dxa"/>
            <w:vMerge w:val="restart"/>
            <w:vAlign w:val="center"/>
            <w:hideMark/>
          </w:tcPr>
          <w:p w:rsidR="00F8236E" w:rsidRPr="005F5DEF" w:rsidRDefault="00F8236E" w:rsidP="005538E8">
            <w:pPr>
              <w:spacing w:before="0"/>
              <w:rPr>
                <w:rFonts w:eastAsia="Calibri" w:cs="Arial"/>
                <w:b/>
                <w:bCs/>
                <w:sz w:val="18"/>
                <w:szCs w:val="18"/>
              </w:rPr>
            </w:pPr>
            <w:r w:rsidRPr="005F5DEF">
              <w:rPr>
                <w:rFonts w:cs="Arial"/>
                <w:b/>
                <w:bCs/>
                <w:sz w:val="18"/>
                <w:szCs w:val="18"/>
              </w:rPr>
              <w:t>FCS 1.4</w:t>
            </w:r>
          </w:p>
          <w:p w:rsidR="00F8236E" w:rsidRPr="005F5DEF" w:rsidRDefault="00F8236E" w:rsidP="005538E8">
            <w:pPr>
              <w:spacing w:before="0"/>
              <w:jc w:val="left"/>
              <w:rPr>
                <w:rFonts w:cs="Arial"/>
                <w:b/>
                <w:bCs/>
                <w:sz w:val="18"/>
                <w:szCs w:val="18"/>
              </w:rPr>
            </w:pPr>
            <w:r w:rsidRPr="005F5DEF">
              <w:rPr>
                <w:rFonts w:cs="Arial"/>
                <w:sz w:val="18"/>
                <w:szCs w:val="18"/>
              </w:rPr>
              <w:t>Favorire la comunicazione con gli operatori ai fini di una maggiore sensibilizzazione dell'utenza</w:t>
            </w:r>
          </w:p>
        </w:tc>
        <w:tc>
          <w:tcPr>
            <w:tcW w:w="4539" w:type="dxa"/>
            <w:vAlign w:val="center"/>
            <w:hideMark/>
          </w:tcPr>
          <w:p w:rsidR="00F8236E" w:rsidRPr="005F5DEF" w:rsidRDefault="00F8236E" w:rsidP="005538E8">
            <w:pPr>
              <w:spacing w:before="0"/>
              <w:jc w:val="left"/>
              <w:rPr>
                <w:rFonts w:cs="Arial"/>
                <w:b/>
                <w:sz w:val="18"/>
                <w:szCs w:val="18"/>
              </w:rPr>
            </w:pPr>
            <w:r w:rsidRPr="005F5DEF">
              <w:rPr>
                <w:rFonts w:cs="Arial"/>
                <w:sz w:val="18"/>
                <w:szCs w:val="18"/>
              </w:rPr>
              <w:t>Canale di comunicazione con gli utenti tramite organi di stampa: percentuale di quesiti risolti</w:t>
            </w:r>
          </w:p>
        </w:tc>
        <w:tc>
          <w:tcPr>
            <w:tcW w:w="1722" w:type="dxa"/>
            <w:shd w:val="clear" w:color="auto" w:fill="FFFFFF"/>
            <w:vAlign w:val="center"/>
            <w:hideMark/>
          </w:tcPr>
          <w:p w:rsidR="00F8236E" w:rsidRPr="005F5DEF" w:rsidRDefault="00F8236E" w:rsidP="005538E8">
            <w:pPr>
              <w:spacing w:before="0"/>
              <w:jc w:val="center"/>
              <w:rPr>
                <w:rFonts w:cs="Arial"/>
                <w:sz w:val="18"/>
                <w:szCs w:val="18"/>
              </w:rPr>
            </w:pPr>
            <w:r w:rsidRPr="005F5DEF">
              <w:rPr>
                <w:rFonts w:cs="Arial"/>
                <w:sz w:val="18"/>
                <w:szCs w:val="18"/>
              </w:rPr>
              <w:t>80%</w:t>
            </w:r>
          </w:p>
        </w:tc>
        <w:tc>
          <w:tcPr>
            <w:tcW w:w="1701" w:type="dxa"/>
            <w:shd w:val="clear" w:color="auto" w:fill="FFFFFF"/>
            <w:vAlign w:val="center"/>
            <w:hideMark/>
          </w:tcPr>
          <w:p w:rsidR="00F8236E" w:rsidRPr="005F5DEF" w:rsidRDefault="00F8236E" w:rsidP="005538E8">
            <w:pPr>
              <w:spacing w:before="0"/>
              <w:jc w:val="center"/>
              <w:rPr>
                <w:rFonts w:cs="Arial"/>
                <w:sz w:val="18"/>
                <w:szCs w:val="18"/>
              </w:rPr>
            </w:pPr>
            <w:r w:rsidRPr="005F5DEF">
              <w:rPr>
                <w:rFonts w:cs="Arial"/>
                <w:sz w:val="18"/>
                <w:szCs w:val="18"/>
              </w:rPr>
              <w:t>85%</w:t>
            </w:r>
          </w:p>
        </w:tc>
        <w:tc>
          <w:tcPr>
            <w:tcW w:w="1772" w:type="dxa"/>
            <w:gridSpan w:val="2"/>
            <w:shd w:val="clear" w:color="auto" w:fill="FFFFFF"/>
            <w:vAlign w:val="center"/>
            <w:hideMark/>
          </w:tcPr>
          <w:p w:rsidR="00F8236E" w:rsidRPr="005F5DEF" w:rsidRDefault="00F8236E" w:rsidP="005538E8">
            <w:pPr>
              <w:spacing w:before="0"/>
              <w:jc w:val="center"/>
              <w:rPr>
                <w:rFonts w:cs="Arial"/>
                <w:sz w:val="18"/>
                <w:szCs w:val="18"/>
              </w:rPr>
            </w:pPr>
            <w:r w:rsidRPr="005F5DEF">
              <w:rPr>
                <w:rFonts w:cs="Arial"/>
                <w:sz w:val="18"/>
                <w:szCs w:val="18"/>
              </w:rPr>
              <w:t>90%</w:t>
            </w:r>
          </w:p>
        </w:tc>
      </w:tr>
      <w:tr w:rsidR="00F8236E" w:rsidRPr="005F5DEF" w:rsidTr="00D81FE7">
        <w:trPr>
          <w:cantSplit/>
          <w:trHeight w:val="687"/>
          <w:jc w:val="center"/>
        </w:trPr>
        <w:tc>
          <w:tcPr>
            <w:tcW w:w="596" w:type="dxa"/>
            <w:vMerge/>
            <w:vAlign w:val="center"/>
            <w:hideMark/>
          </w:tcPr>
          <w:p w:rsidR="00F8236E" w:rsidRPr="005F5DEF" w:rsidRDefault="00F8236E" w:rsidP="005538E8">
            <w:pPr>
              <w:spacing w:before="0"/>
              <w:jc w:val="left"/>
              <w:rPr>
                <w:rFonts w:cs="Arial"/>
                <w:b/>
                <w:bCs/>
                <w:i/>
                <w:iCs/>
                <w:sz w:val="18"/>
                <w:szCs w:val="18"/>
              </w:rPr>
            </w:pPr>
          </w:p>
        </w:tc>
        <w:tc>
          <w:tcPr>
            <w:tcW w:w="1612" w:type="dxa"/>
            <w:vMerge/>
            <w:vAlign w:val="center"/>
            <w:hideMark/>
          </w:tcPr>
          <w:p w:rsidR="00F8236E" w:rsidRPr="005F5DEF" w:rsidRDefault="00F8236E" w:rsidP="005538E8">
            <w:pPr>
              <w:spacing w:before="0"/>
              <w:jc w:val="left"/>
              <w:rPr>
                <w:rFonts w:cs="Arial"/>
                <w:b/>
                <w:bCs/>
                <w:i/>
                <w:iCs/>
                <w:sz w:val="18"/>
                <w:szCs w:val="18"/>
              </w:rPr>
            </w:pPr>
          </w:p>
        </w:tc>
        <w:tc>
          <w:tcPr>
            <w:tcW w:w="2833" w:type="dxa"/>
            <w:vMerge/>
            <w:vAlign w:val="center"/>
            <w:hideMark/>
          </w:tcPr>
          <w:p w:rsidR="00F8236E" w:rsidRPr="005F5DEF" w:rsidRDefault="00F8236E" w:rsidP="005538E8">
            <w:pPr>
              <w:spacing w:before="0"/>
              <w:jc w:val="left"/>
              <w:rPr>
                <w:rFonts w:cs="Arial"/>
                <w:b/>
                <w:bCs/>
                <w:sz w:val="18"/>
                <w:szCs w:val="18"/>
              </w:rPr>
            </w:pPr>
          </w:p>
        </w:tc>
        <w:tc>
          <w:tcPr>
            <w:tcW w:w="4539" w:type="dxa"/>
            <w:vAlign w:val="center"/>
            <w:hideMark/>
          </w:tcPr>
          <w:p w:rsidR="00F8236E" w:rsidRPr="005F5DEF" w:rsidRDefault="00F8236E" w:rsidP="005538E8">
            <w:pPr>
              <w:spacing w:before="0"/>
              <w:jc w:val="left"/>
              <w:rPr>
                <w:rFonts w:cs="Arial"/>
                <w:sz w:val="18"/>
                <w:szCs w:val="18"/>
              </w:rPr>
            </w:pPr>
            <w:r w:rsidRPr="005F5DEF">
              <w:rPr>
                <w:rFonts w:cs="Arial"/>
                <w:sz w:val="18"/>
                <w:szCs w:val="18"/>
              </w:rPr>
              <w:t>Numero di eventi (fiere, convegni, iniziative divulgative etc) organizzati dall’Agenzia e\o a cui partecipa</w:t>
            </w:r>
          </w:p>
        </w:tc>
        <w:tc>
          <w:tcPr>
            <w:tcW w:w="1722" w:type="dxa"/>
            <w:shd w:val="clear" w:color="auto" w:fill="FFFFFF"/>
            <w:vAlign w:val="center"/>
            <w:hideMark/>
          </w:tcPr>
          <w:p w:rsidR="00F8236E" w:rsidRPr="005F5DEF" w:rsidRDefault="00F8236E" w:rsidP="005538E8">
            <w:pPr>
              <w:spacing w:before="0"/>
              <w:jc w:val="center"/>
              <w:rPr>
                <w:rFonts w:cs="Arial"/>
                <w:sz w:val="18"/>
                <w:szCs w:val="18"/>
              </w:rPr>
            </w:pPr>
            <w:r w:rsidRPr="005F5DEF">
              <w:rPr>
                <w:rFonts w:cs="Arial"/>
                <w:sz w:val="18"/>
                <w:szCs w:val="18"/>
              </w:rPr>
              <w:t>150</w:t>
            </w:r>
          </w:p>
        </w:tc>
        <w:tc>
          <w:tcPr>
            <w:tcW w:w="1701" w:type="dxa"/>
            <w:shd w:val="clear" w:color="auto" w:fill="FFFFFF"/>
            <w:vAlign w:val="center"/>
            <w:hideMark/>
          </w:tcPr>
          <w:p w:rsidR="00F8236E" w:rsidRPr="005F5DEF" w:rsidRDefault="00F8236E" w:rsidP="005538E8">
            <w:pPr>
              <w:spacing w:before="0"/>
              <w:jc w:val="center"/>
              <w:rPr>
                <w:rFonts w:cs="Arial"/>
                <w:sz w:val="18"/>
                <w:szCs w:val="18"/>
              </w:rPr>
            </w:pPr>
            <w:r w:rsidRPr="005F5DEF">
              <w:rPr>
                <w:rFonts w:cs="Arial"/>
                <w:sz w:val="18"/>
                <w:szCs w:val="18"/>
              </w:rPr>
              <w:t>150</w:t>
            </w:r>
          </w:p>
        </w:tc>
        <w:tc>
          <w:tcPr>
            <w:tcW w:w="1772" w:type="dxa"/>
            <w:gridSpan w:val="2"/>
            <w:shd w:val="clear" w:color="auto" w:fill="FFFFFF"/>
            <w:vAlign w:val="center"/>
            <w:hideMark/>
          </w:tcPr>
          <w:p w:rsidR="00F8236E" w:rsidRPr="005F5DEF" w:rsidRDefault="00F8236E" w:rsidP="005538E8">
            <w:pPr>
              <w:spacing w:before="0"/>
              <w:jc w:val="center"/>
              <w:rPr>
                <w:rFonts w:cs="Arial"/>
                <w:sz w:val="18"/>
                <w:szCs w:val="18"/>
              </w:rPr>
            </w:pPr>
            <w:r w:rsidRPr="005F5DEF">
              <w:rPr>
                <w:rFonts w:cs="Arial"/>
                <w:sz w:val="18"/>
                <w:szCs w:val="18"/>
              </w:rPr>
              <w:t>150</w:t>
            </w:r>
          </w:p>
        </w:tc>
      </w:tr>
      <w:tr w:rsidR="00F8236E" w:rsidRPr="005F5DEF" w:rsidTr="00D81FE7">
        <w:trPr>
          <w:cantSplit/>
          <w:trHeight w:val="818"/>
          <w:jc w:val="center"/>
        </w:trPr>
        <w:tc>
          <w:tcPr>
            <w:tcW w:w="596" w:type="dxa"/>
            <w:vAlign w:val="center"/>
          </w:tcPr>
          <w:p w:rsidR="00F8236E" w:rsidRPr="005F5DEF" w:rsidRDefault="00F8236E" w:rsidP="005538E8">
            <w:pPr>
              <w:spacing w:before="0"/>
              <w:jc w:val="center"/>
              <w:rPr>
                <w:rFonts w:cs="Arial"/>
                <w:b/>
                <w:bCs/>
                <w:i/>
                <w:iCs/>
                <w:sz w:val="18"/>
                <w:szCs w:val="18"/>
              </w:rPr>
            </w:pPr>
          </w:p>
        </w:tc>
        <w:tc>
          <w:tcPr>
            <w:tcW w:w="1612" w:type="dxa"/>
            <w:vAlign w:val="center"/>
          </w:tcPr>
          <w:p w:rsidR="00F8236E" w:rsidRPr="005F5DEF" w:rsidRDefault="00F8236E" w:rsidP="005538E8">
            <w:pPr>
              <w:spacing w:before="0"/>
              <w:jc w:val="center"/>
              <w:rPr>
                <w:rFonts w:cs="Arial"/>
                <w:b/>
                <w:bCs/>
                <w:i/>
                <w:iCs/>
                <w:sz w:val="18"/>
                <w:szCs w:val="18"/>
              </w:rPr>
            </w:pPr>
          </w:p>
        </w:tc>
        <w:tc>
          <w:tcPr>
            <w:tcW w:w="2833" w:type="dxa"/>
            <w:vAlign w:val="center"/>
          </w:tcPr>
          <w:p w:rsidR="00F8236E" w:rsidRPr="005F5DEF" w:rsidRDefault="00F8236E" w:rsidP="005538E8">
            <w:pPr>
              <w:spacing w:before="0"/>
              <w:jc w:val="left"/>
              <w:rPr>
                <w:rFonts w:cs="Arial"/>
                <w:b/>
                <w:bCs/>
                <w:sz w:val="18"/>
                <w:szCs w:val="18"/>
              </w:rPr>
            </w:pPr>
            <w:r w:rsidRPr="005F5DEF">
              <w:rPr>
                <w:rFonts w:cs="Arial"/>
                <w:b/>
                <w:bCs/>
                <w:sz w:val="18"/>
                <w:szCs w:val="18"/>
              </w:rPr>
              <w:t>Progetto :</w:t>
            </w:r>
          </w:p>
          <w:p w:rsidR="00F8236E" w:rsidRPr="005F5DEF" w:rsidRDefault="00F8236E" w:rsidP="005538E8">
            <w:pPr>
              <w:spacing w:before="0"/>
              <w:jc w:val="left"/>
              <w:rPr>
                <w:rFonts w:cs="Arial"/>
                <w:b/>
                <w:bCs/>
                <w:sz w:val="18"/>
                <w:szCs w:val="18"/>
              </w:rPr>
            </w:pPr>
            <w:r w:rsidRPr="005F5DEF">
              <w:rPr>
                <w:rFonts w:cs="Arial"/>
                <w:b/>
                <w:bCs/>
                <w:sz w:val="18"/>
                <w:szCs w:val="18"/>
              </w:rPr>
              <w:t>“Il Trovatore”</w:t>
            </w:r>
          </w:p>
        </w:tc>
        <w:tc>
          <w:tcPr>
            <w:tcW w:w="4539" w:type="dxa"/>
            <w:vAlign w:val="center"/>
          </w:tcPr>
          <w:p w:rsidR="00F8236E" w:rsidRPr="005F5DEF" w:rsidRDefault="00F8236E" w:rsidP="005538E8">
            <w:pPr>
              <w:spacing w:before="0"/>
              <w:jc w:val="left"/>
              <w:rPr>
                <w:rFonts w:cs="Arial"/>
                <w:b/>
                <w:bCs/>
                <w:color w:val="FF0000"/>
                <w:sz w:val="18"/>
                <w:szCs w:val="18"/>
              </w:rPr>
            </w:pPr>
            <w:r w:rsidRPr="005F5DEF">
              <w:rPr>
                <w:rFonts w:cs="Arial"/>
                <w:bCs/>
                <w:sz w:val="18"/>
                <w:szCs w:val="18"/>
              </w:rPr>
              <w:t>Tracciabilità dei container mediante RFId ed integrazione con i sistemi doganali</w:t>
            </w:r>
          </w:p>
        </w:tc>
        <w:tc>
          <w:tcPr>
            <w:tcW w:w="1722" w:type="dxa"/>
            <w:shd w:val="clear" w:color="auto" w:fill="FFFFFF"/>
            <w:vAlign w:val="center"/>
            <w:hideMark/>
          </w:tcPr>
          <w:p w:rsidR="00F8236E" w:rsidRPr="005F5DEF" w:rsidRDefault="00F8236E" w:rsidP="005538E8">
            <w:pPr>
              <w:spacing w:before="0"/>
              <w:jc w:val="left"/>
              <w:rPr>
                <w:rFonts w:cs="Arial"/>
                <w:sz w:val="18"/>
                <w:szCs w:val="18"/>
              </w:rPr>
            </w:pPr>
            <w:r w:rsidRPr="005F5DEF">
              <w:rPr>
                <w:rFonts w:cs="Arial"/>
                <w:sz w:val="18"/>
                <w:szCs w:val="18"/>
              </w:rPr>
              <w:t>Numero degli uffici pilota da coinvolgere: &gt; 2</w:t>
            </w:r>
          </w:p>
        </w:tc>
        <w:tc>
          <w:tcPr>
            <w:tcW w:w="1701" w:type="dxa"/>
            <w:shd w:val="clear" w:color="auto" w:fill="FFFFFF"/>
            <w:vAlign w:val="center"/>
            <w:hideMark/>
          </w:tcPr>
          <w:p w:rsidR="00F8236E" w:rsidRPr="005F5DEF" w:rsidRDefault="00F8236E" w:rsidP="005538E8">
            <w:pPr>
              <w:spacing w:before="0"/>
              <w:jc w:val="left"/>
              <w:rPr>
                <w:rFonts w:cs="Arial"/>
              </w:rPr>
            </w:pPr>
            <w:r w:rsidRPr="005F5DEF">
              <w:rPr>
                <w:rFonts w:cs="Arial"/>
                <w:sz w:val="18"/>
                <w:szCs w:val="18"/>
              </w:rPr>
              <w:t>Numero degli uffici pilota da coinvolgere:</w:t>
            </w:r>
            <w:r w:rsidR="005538E8">
              <w:rPr>
                <w:rFonts w:cs="Arial"/>
                <w:sz w:val="18"/>
                <w:szCs w:val="18"/>
              </w:rPr>
              <w:t xml:space="preserve"> </w:t>
            </w:r>
            <w:r w:rsidRPr="005F5DEF">
              <w:rPr>
                <w:rFonts w:cs="Arial"/>
                <w:sz w:val="18"/>
                <w:szCs w:val="18"/>
              </w:rPr>
              <w:t>&gt; 4</w:t>
            </w:r>
          </w:p>
        </w:tc>
        <w:tc>
          <w:tcPr>
            <w:tcW w:w="1772" w:type="dxa"/>
            <w:gridSpan w:val="2"/>
            <w:shd w:val="clear" w:color="auto" w:fill="FFFFFF"/>
            <w:vAlign w:val="center"/>
            <w:hideMark/>
          </w:tcPr>
          <w:p w:rsidR="00F8236E" w:rsidRPr="005F5DEF" w:rsidRDefault="00F8236E" w:rsidP="005538E8">
            <w:pPr>
              <w:spacing w:before="0"/>
              <w:jc w:val="left"/>
              <w:rPr>
                <w:rFonts w:cs="Arial"/>
              </w:rPr>
            </w:pPr>
            <w:r w:rsidRPr="005F5DEF">
              <w:rPr>
                <w:rFonts w:cs="Arial"/>
                <w:sz w:val="18"/>
                <w:szCs w:val="18"/>
              </w:rPr>
              <w:t>Numero degli uffici pilota da coinvolgere:&gt; 6</w:t>
            </w:r>
          </w:p>
        </w:tc>
      </w:tr>
    </w:tbl>
    <w:p w:rsidR="00F8236E" w:rsidRDefault="00F8236E" w:rsidP="005538E8">
      <w:pPr>
        <w:spacing w:before="0"/>
        <w:jc w:val="left"/>
        <w:rPr>
          <w:rFonts w:ascii="Verdana" w:hAnsi="Verdana" w:cs="Arial"/>
          <w:b/>
          <w:bCs/>
          <w:sz w:val="22"/>
          <w:szCs w:val="22"/>
        </w:rPr>
        <w:sectPr w:rsidR="00F8236E">
          <w:pgSz w:w="16838" w:h="11906" w:orient="landscape"/>
          <w:pgMar w:top="1134" w:right="851" w:bottom="993" w:left="851" w:header="720" w:footer="743" w:gutter="0"/>
          <w:cols w:space="720"/>
        </w:sectPr>
      </w:pPr>
    </w:p>
    <w:p w:rsidR="00F8236E" w:rsidRDefault="00F8236E" w:rsidP="00F8236E">
      <w:pPr>
        <w:jc w:val="left"/>
        <w:rPr>
          <w:rFonts w:ascii="Verdana" w:hAnsi="Verdana" w:cs="Arial"/>
          <w:b/>
          <w:bCs/>
          <w:sz w:val="22"/>
          <w:szCs w:val="22"/>
        </w:rPr>
      </w:pPr>
    </w:p>
    <w:tbl>
      <w:tblPr>
        <w:tblW w:w="1509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tblPr>
      <w:tblGrid>
        <w:gridCol w:w="829"/>
        <w:gridCol w:w="1560"/>
        <w:gridCol w:w="2831"/>
        <w:gridCol w:w="4536"/>
        <w:gridCol w:w="1778"/>
        <w:gridCol w:w="1778"/>
        <w:gridCol w:w="1778"/>
      </w:tblGrid>
      <w:tr w:rsidR="00F8236E" w:rsidRPr="009E3F0B" w:rsidTr="00F8236E">
        <w:trPr>
          <w:cantSplit/>
          <w:trHeight w:val="720"/>
          <w:tblHeader/>
          <w:jc w:val="center"/>
        </w:trPr>
        <w:tc>
          <w:tcPr>
            <w:tcW w:w="5000" w:type="pct"/>
            <w:gridSpan w:val="7"/>
            <w:tcBorders>
              <w:top w:val="single" w:sz="4" w:space="0" w:color="auto"/>
              <w:left w:val="single" w:sz="4" w:space="0" w:color="auto"/>
              <w:bottom w:val="single" w:sz="6" w:space="0" w:color="auto"/>
              <w:right w:val="single" w:sz="4" w:space="0" w:color="auto"/>
            </w:tcBorders>
            <w:vAlign w:val="center"/>
            <w:hideMark/>
          </w:tcPr>
          <w:p w:rsidR="00F8236E" w:rsidRPr="009E3F0B" w:rsidRDefault="00F8236E">
            <w:pPr>
              <w:spacing w:before="60" w:after="60"/>
              <w:jc w:val="left"/>
              <w:rPr>
                <w:rFonts w:cs="Arial"/>
              </w:rPr>
            </w:pPr>
            <w:r w:rsidRPr="009E3F0B">
              <w:rPr>
                <w:rFonts w:cs="Arial"/>
                <w:b/>
                <w:bCs/>
                <w:sz w:val="22"/>
                <w:szCs w:val="22"/>
              </w:rPr>
              <w:t xml:space="preserve">AREA STRATEGICA </w:t>
            </w:r>
            <w:proofErr w:type="spellStart"/>
            <w:r w:rsidRPr="009E3F0B">
              <w:rPr>
                <w:rFonts w:cs="Arial"/>
                <w:b/>
                <w:bCs/>
                <w:sz w:val="22"/>
                <w:szCs w:val="22"/>
              </w:rPr>
              <w:t>DI</w:t>
            </w:r>
            <w:proofErr w:type="spellEnd"/>
            <w:r w:rsidRPr="009E3F0B">
              <w:rPr>
                <w:rFonts w:cs="Arial"/>
                <w:b/>
                <w:bCs/>
                <w:sz w:val="22"/>
                <w:szCs w:val="22"/>
              </w:rPr>
              <w:t xml:space="preserve"> INTERVENTO 3</w:t>
            </w:r>
            <w:r w:rsidRPr="009E3F0B">
              <w:rPr>
                <w:rFonts w:cs="Arial"/>
                <w:b/>
                <w:bCs/>
                <w:sz w:val="22"/>
                <w:szCs w:val="22"/>
              </w:rPr>
              <w:br/>
              <w:t xml:space="preserve">ATTIVITÀ </w:t>
            </w:r>
            <w:proofErr w:type="spellStart"/>
            <w:r w:rsidRPr="009E3F0B">
              <w:rPr>
                <w:rFonts w:cs="Arial"/>
                <w:b/>
                <w:bCs/>
                <w:sz w:val="22"/>
                <w:szCs w:val="22"/>
              </w:rPr>
              <w:t>DI</w:t>
            </w:r>
            <w:proofErr w:type="spellEnd"/>
            <w:r w:rsidRPr="009E3F0B">
              <w:rPr>
                <w:rFonts w:cs="Arial"/>
                <w:b/>
                <w:bCs/>
                <w:sz w:val="22"/>
                <w:szCs w:val="22"/>
              </w:rPr>
              <w:t xml:space="preserve"> GOVERNO E </w:t>
            </w:r>
            <w:proofErr w:type="spellStart"/>
            <w:r w:rsidRPr="009E3F0B">
              <w:rPr>
                <w:rFonts w:cs="Arial"/>
                <w:b/>
                <w:bCs/>
                <w:sz w:val="22"/>
                <w:szCs w:val="22"/>
              </w:rPr>
              <w:t>DI</w:t>
            </w:r>
            <w:proofErr w:type="spellEnd"/>
            <w:r w:rsidRPr="009E3F0B">
              <w:rPr>
                <w:rFonts w:cs="Arial"/>
                <w:b/>
                <w:bCs/>
                <w:sz w:val="22"/>
                <w:szCs w:val="22"/>
              </w:rPr>
              <w:t xml:space="preserve"> SUPPORTO</w:t>
            </w:r>
            <w:r w:rsidRPr="009E3F0B">
              <w:rPr>
                <w:rFonts w:cs="Arial"/>
              </w:rPr>
              <w:t xml:space="preserve"> </w:t>
            </w:r>
          </w:p>
        </w:tc>
      </w:tr>
      <w:tr w:rsidR="00F8236E" w:rsidRPr="009E3F0B" w:rsidTr="00F8236E">
        <w:trPr>
          <w:cantSplit/>
          <w:trHeight w:val="720"/>
          <w:tblHeader/>
          <w:jc w:val="center"/>
        </w:trPr>
        <w:tc>
          <w:tcPr>
            <w:tcW w:w="275" w:type="pct"/>
            <w:vMerge w:val="restart"/>
            <w:tcBorders>
              <w:top w:val="single" w:sz="6" w:space="0" w:color="auto"/>
              <w:left w:val="single" w:sz="4" w:space="0" w:color="auto"/>
              <w:bottom w:val="single" w:sz="6" w:space="0" w:color="auto"/>
              <w:right w:val="single" w:sz="6" w:space="0" w:color="auto"/>
            </w:tcBorders>
            <w:shd w:val="clear" w:color="auto" w:fill="333399"/>
            <w:textDirection w:val="btLr"/>
            <w:vAlign w:val="center"/>
            <w:hideMark/>
          </w:tcPr>
          <w:p w:rsidR="00F8236E" w:rsidRPr="009E3F0B" w:rsidRDefault="00F8236E">
            <w:pPr>
              <w:spacing w:before="60" w:after="60"/>
              <w:ind w:left="113" w:right="113"/>
              <w:jc w:val="center"/>
              <w:rPr>
                <w:rFonts w:eastAsia="Calibri" w:cs="Arial"/>
                <w:b/>
                <w:bCs/>
                <w:color w:val="FFFFFF"/>
                <w:sz w:val="18"/>
                <w:szCs w:val="18"/>
              </w:rPr>
            </w:pPr>
            <w:r w:rsidRPr="009E3F0B">
              <w:rPr>
                <w:rFonts w:cs="Arial"/>
                <w:b/>
                <w:bCs/>
                <w:color w:val="FFFFFF"/>
                <w:sz w:val="18"/>
                <w:szCs w:val="18"/>
              </w:rPr>
              <w:t>Dimensione</w:t>
            </w:r>
          </w:p>
          <w:p w:rsidR="00F8236E" w:rsidRPr="009E3F0B" w:rsidRDefault="00F8236E">
            <w:pPr>
              <w:spacing w:before="60" w:after="60"/>
              <w:jc w:val="center"/>
              <w:rPr>
                <w:rFonts w:cs="Arial"/>
                <w:b/>
                <w:bCs/>
                <w:color w:val="FFFFFF"/>
                <w:sz w:val="18"/>
                <w:szCs w:val="18"/>
              </w:rPr>
            </w:pPr>
            <w:r w:rsidRPr="009E3F0B">
              <w:rPr>
                <w:rFonts w:cs="Arial"/>
                <w:b/>
                <w:bCs/>
                <w:color w:val="FFFFFF"/>
                <w:sz w:val="18"/>
                <w:szCs w:val="18"/>
              </w:rPr>
              <w:t>BSC</w:t>
            </w:r>
          </w:p>
        </w:tc>
        <w:tc>
          <w:tcPr>
            <w:tcW w:w="517" w:type="pct"/>
            <w:vMerge w:val="restart"/>
            <w:tcBorders>
              <w:top w:val="single" w:sz="6" w:space="0" w:color="auto"/>
              <w:left w:val="single" w:sz="6" w:space="0" w:color="auto"/>
              <w:bottom w:val="single" w:sz="6" w:space="0" w:color="auto"/>
              <w:right w:val="single" w:sz="6" w:space="0" w:color="auto"/>
            </w:tcBorders>
            <w:shd w:val="clear" w:color="auto" w:fill="333399"/>
            <w:vAlign w:val="center"/>
            <w:hideMark/>
          </w:tcPr>
          <w:p w:rsidR="00F8236E" w:rsidRPr="009E3F0B" w:rsidRDefault="00F8236E">
            <w:pPr>
              <w:spacing w:before="60" w:after="60"/>
              <w:jc w:val="center"/>
              <w:rPr>
                <w:rFonts w:cs="Arial"/>
                <w:b/>
                <w:bCs/>
                <w:color w:val="FFFFFF"/>
                <w:sz w:val="20"/>
              </w:rPr>
            </w:pPr>
            <w:r w:rsidRPr="009E3F0B">
              <w:rPr>
                <w:rFonts w:cs="Arial"/>
                <w:b/>
                <w:bCs/>
                <w:color w:val="FFFFFF"/>
                <w:sz w:val="20"/>
              </w:rPr>
              <w:t>Impatto sui portatori di interesse</w:t>
            </w:r>
          </w:p>
        </w:tc>
        <w:tc>
          <w:tcPr>
            <w:tcW w:w="938" w:type="pct"/>
            <w:vMerge w:val="restart"/>
            <w:tcBorders>
              <w:top w:val="single" w:sz="6" w:space="0" w:color="auto"/>
              <w:left w:val="single" w:sz="6" w:space="0" w:color="auto"/>
              <w:bottom w:val="single" w:sz="6" w:space="0" w:color="auto"/>
              <w:right w:val="single" w:sz="6" w:space="0" w:color="auto"/>
            </w:tcBorders>
            <w:shd w:val="clear" w:color="auto" w:fill="333399"/>
            <w:vAlign w:val="center"/>
            <w:hideMark/>
          </w:tcPr>
          <w:p w:rsidR="00F8236E" w:rsidRPr="009E3F0B" w:rsidRDefault="00F8236E">
            <w:pPr>
              <w:spacing w:before="60" w:after="60"/>
              <w:jc w:val="center"/>
              <w:rPr>
                <w:rFonts w:eastAsia="Calibri" w:cs="Arial"/>
                <w:b/>
                <w:bCs/>
                <w:color w:val="FFFFFF"/>
                <w:sz w:val="20"/>
              </w:rPr>
            </w:pPr>
            <w:r w:rsidRPr="009E3F0B">
              <w:rPr>
                <w:rFonts w:cs="Arial"/>
                <w:b/>
                <w:bCs/>
                <w:color w:val="FFFFFF"/>
                <w:sz w:val="20"/>
              </w:rPr>
              <w:t xml:space="preserve">Obiettivi e </w:t>
            </w:r>
          </w:p>
          <w:p w:rsidR="00F8236E" w:rsidRPr="009E3F0B" w:rsidRDefault="00F8236E">
            <w:pPr>
              <w:spacing w:before="60" w:after="60"/>
              <w:jc w:val="center"/>
              <w:rPr>
                <w:rFonts w:cs="Arial"/>
                <w:b/>
                <w:bCs/>
                <w:color w:val="FFFFFF"/>
                <w:sz w:val="20"/>
              </w:rPr>
            </w:pPr>
            <w:r w:rsidRPr="009E3F0B">
              <w:rPr>
                <w:rFonts w:cs="Arial"/>
                <w:b/>
                <w:bCs/>
                <w:color w:val="FFFFFF"/>
                <w:sz w:val="20"/>
              </w:rPr>
              <w:t>relativi FCS</w:t>
            </w:r>
          </w:p>
        </w:tc>
        <w:tc>
          <w:tcPr>
            <w:tcW w:w="1503" w:type="pct"/>
            <w:vMerge w:val="restart"/>
            <w:tcBorders>
              <w:top w:val="single" w:sz="6" w:space="0" w:color="auto"/>
              <w:left w:val="single" w:sz="6" w:space="0" w:color="auto"/>
              <w:bottom w:val="single" w:sz="6" w:space="0" w:color="auto"/>
              <w:right w:val="single" w:sz="6" w:space="0" w:color="auto"/>
            </w:tcBorders>
            <w:shd w:val="clear" w:color="auto" w:fill="333399"/>
            <w:vAlign w:val="center"/>
            <w:hideMark/>
          </w:tcPr>
          <w:p w:rsidR="00F8236E" w:rsidRPr="009E3F0B" w:rsidRDefault="00F8236E">
            <w:pPr>
              <w:spacing w:before="60" w:after="60"/>
              <w:jc w:val="center"/>
              <w:rPr>
                <w:rFonts w:cs="Arial"/>
                <w:b/>
                <w:bCs/>
                <w:color w:val="FFFFFF"/>
                <w:sz w:val="20"/>
              </w:rPr>
            </w:pPr>
            <w:r w:rsidRPr="009E3F0B">
              <w:rPr>
                <w:rFonts w:cs="Arial"/>
                <w:b/>
                <w:bCs/>
                <w:color w:val="FFFFFF"/>
                <w:sz w:val="20"/>
              </w:rPr>
              <w:t>Indicatori</w:t>
            </w:r>
          </w:p>
        </w:tc>
        <w:tc>
          <w:tcPr>
            <w:tcW w:w="1767" w:type="pct"/>
            <w:gridSpan w:val="3"/>
            <w:tcBorders>
              <w:top w:val="single" w:sz="6" w:space="0" w:color="auto"/>
              <w:left w:val="single" w:sz="6" w:space="0" w:color="auto"/>
              <w:bottom w:val="single" w:sz="6" w:space="0" w:color="auto"/>
              <w:right w:val="single" w:sz="4" w:space="0" w:color="auto"/>
            </w:tcBorders>
            <w:shd w:val="clear" w:color="auto" w:fill="333399"/>
            <w:vAlign w:val="center"/>
            <w:hideMark/>
          </w:tcPr>
          <w:p w:rsidR="00F8236E" w:rsidRPr="009E3F0B" w:rsidRDefault="00F8236E">
            <w:pPr>
              <w:spacing w:before="60" w:after="60"/>
              <w:jc w:val="center"/>
              <w:rPr>
                <w:rFonts w:cs="Arial"/>
                <w:b/>
                <w:bCs/>
                <w:color w:val="FFFFFF"/>
                <w:sz w:val="20"/>
              </w:rPr>
            </w:pPr>
            <w:r w:rsidRPr="009E3F0B">
              <w:rPr>
                <w:rFonts w:cs="Arial"/>
                <w:b/>
                <w:bCs/>
                <w:color w:val="FFFFFF"/>
                <w:sz w:val="20"/>
              </w:rPr>
              <w:t>Risultato atteso</w:t>
            </w:r>
          </w:p>
        </w:tc>
      </w:tr>
      <w:tr w:rsidR="00F8236E" w:rsidRPr="009E3F0B" w:rsidTr="00F8236E">
        <w:trPr>
          <w:cantSplit/>
          <w:trHeight w:val="725"/>
          <w:tblHeader/>
          <w:jc w:val="center"/>
        </w:trPr>
        <w:tc>
          <w:tcPr>
            <w:tcW w:w="300" w:type="dxa"/>
            <w:vMerge/>
            <w:tcBorders>
              <w:top w:val="single" w:sz="6" w:space="0" w:color="auto"/>
              <w:left w:val="single" w:sz="4" w:space="0" w:color="auto"/>
              <w:bottom w:val="single" w:sz="6" w:space="0" w:color="auto"/>
              <w:right w:val="single" w:sz="6" w:space="0" w:color="auto"/>
            </w:tcBorders>
            <w:vAlign w:val="center"/>
            <w:hideMark/>
          </w:tcPr>
          <w:p w:rsidR="00F8236E" w:rsidRPr="009E3F0B" w:rsidRDefault="00F8236E">
            <w:pPr>
              <w:spacing w:before="0"/>
              <w:jc w:val="left"/>
              <w:rPr>
                <w:rFonts w:cs="Arial"/>
                <w:b/>
                <w:bCs/>
                <w:color w:val="FFFFFF"/>
                <w:sz w:val="18"/>
                <w:szCs w:val="18"/>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0"/>
              <w:jc w:val="left"/>
              <w:rPr>
                <w:rFonts w:cs="Arial"/>
                <w:b/>
                <w:bCs/>
                <w:color w:val="FFFFFF"/>
                <w:sz w:val="20"/>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0"/>
              <w:jc w:val="left"/>
              <w:rPr>
                <w:rFonts w:cs="Arial"/>
                <w:b/>
                <w:bCs/>
                <w:color w:val="FFFFFF"/>
                <w:sz w:val="20"/>
              </w:rPr>
            </w:pPr>
          </w:p>
        </w:tc>
        <w:tc>
          <w:tcPr>
            <w:tcW w:w="4836" w:type="dxa"/>
            <w:vMerge/>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0"/>
              <w:jc w:val="left"/>
              <w:rPr>
                <w:rFonts w:cs="Arial"/>
                <w:b/>
                <w:bCs/>
                <w:color w:val="FFFFFF"/>
                <w:sz w:val="20"/>
              </w:rPr>
            </w:pPr>
          </w:p>
        </w:tc>
        <w:tc>
          <w:tcPr>
            <w:tcW w:w="589" w:type="pct"/>
            <w:tcBorders>
              <w:top w:val="single" w:sz="6" w:space="0" w:color="auto"/>
              <w:left w:val="single" w:sz="6" w:space="0" w:color="auto"/>
              <w:bottom w:val="single" w:sz="6" w:space="0" w:color="auto"/>
              <w:right w:val="single" w:sz="6" w:space="0" w:color="auto"/>
            </w:tcBorders>
            <w:shd w:val="clear" w:color="auto" w:fill="333399"/>
            <w:vAlign w:val="center"/>
            <w:hideMark/>
          </w:tcPr>
          <w:p w:rsidR="00F8236E" w:rsidRPr="009E3F0B" w:rsidRDefault="00F8236E">
            <w:pPr>
              <w:spacing w:before="60" w:after="60"/>
              <w:jc w:val="center"/>
              <w:rPr>
                <w:rFonts w:cs="Arial"/>
                <w:b/>
                <w:bCs/>
                <w:color w:val="FFFFFF"/>
                <w:sz w:val="20"/>
              </w:rPr>
            </w:pPr>
            <w:r w:rsidRPr="009E3F0B">
              <w:rPr>
                <w:rFonts w:cs="Arial"/>
                <w:b/>
                <w:bCs/>
                <w:color w:val="FFFFFF"/>
                <w:sz w:val="20"/>
              </w:rPr>
              <w:t>2011</w:t>
            </w:r>
          </w:p>
        </w:tc>
        <w:tc>
          <w:tcPr>
            <w:tcW w:w="589" w:type="pct"/>
            <w:tcBorders>
              <w:top w:val="single" w:sz="6" w:space="0" w:color="auto"/>
              <w:left w:val="single" w:sz="6" w:space="0" w:color="auto"/>
              <w:bottom w:val="single" w:sz="6" w:space="0" w:color="auto"/>
              <w:right w:val="single" w:sz="6" w:space="0" w:color="auto"/>
            </w:tcBorders>
            <w:shd w:val="clear" w:color="auto" w:fill="333399"/>
            <w:vAlign w:val="center"/>
            <w:hideMark/>
          </w:tcPr>
          <w:p w:rsidR="00F8236E" w:rsidRPr="009E3F0B" w:rsidRDefault="00F8236E">
            <w:pPr>
              <w:spacing w:before="60" w:after="60"/>
              <w:jc w:val="center"/>
              <w:rPr>
                <w:rFonts w:cs="Arial"/>
                <w:b/>
                <w:bCs/>
                <w:color w:val="FFFFFF"/>
                <w:sz w:val="20"/>
              </w:rPr>
            </w:pPr>
            <w:r w:rsidRPr="009E3F0B">
              <w:rPr>
                <w:rFonts w:cs="Arial"/>
                <w:b/>
                <w:bCs/>
                <w:color w:val="FFFFFF"/>
                <w:sz w:val="20"/>
              </w:rPr>
              <w:t>2012</w:t>
            </w:r>
          </w:p>
        </w:tc>
        <w:tc>
          <w:tcPr>
            <w:tcW w:w="589" w:type="pct"/>
            <w:tcBorders>
              <w:top w:val="single" w:sz="6" w:space="0" w:color="auto"/>
              <w:left w:val="single" w:sz="6" w:space="0" w:color="auto"/>
              <w:bottom w:val="single" w:sz="6" w:space="0" w:color="auto"/>
              <w:right w:val="single" w:sz="4" w:space="0" w:color="auto"/>
            </w:tcBorders>
            <w:shd w:val="clear" w:color="auto" w:fill="333399"/>
            <w:vAlign w:val="center"/>
            <w:hideMark/>
          </w:tcPr>
          <w:p w:rsidR="00F8236E" w:rsidRPr="009E3F0B" w:rsidRDefault="00F8236E">
            <w:pPr>
              <w:spacing w:before="60" w:after="60"/>
              <w:jc w:val="center"/>
              <w:rPr>
                <w:rFonts w:cs="Arial"/>
                <w:b/>
                <w:bCs/>
                <w:color w:val="FFFFFF"/>
                <w:sz w:val="20"/>
              </w:rPr>
            </w:pPr>
            <w:r w:rsidRPr="009E3F0B">
              <w:rPr>
                <w:rFonts w:cs="Arial"/>
                <w:b/>
                <w:bCs/>
                <w:color w:val="FFFFFF"/>
                <w:sz w:val="20"/>
              </w:rPr>
              <w:t>2013</w:t>
            </w:r>
          </w:p>
        </w:tc>
      </w:tr>
      <w:tr w:rsidR="00F8236E" w:rsidRPr="009E3F0B" w:rsidTr="00F8236E">
        <w:trPr>
          <w:cantSplit/>
          <w:trHeight w:val="1401"/>
          <w:jc w:val="center"/>
        </w:trPr>
        <w:tc>
          <w:tcPr>
            <w:tcW w:w="275" w:type="pct"/>
            <w:tcBorders>
              <w:top w:val="single" w:sz="6" w:space="0" w:color="auto"/>
              <w:left w:val="single" w:sz="4" w:space="0" w:color="auto"/>
              <w:bottom w:val="single" w:sz="6" w:space="0" w:color="auto"/>
              <w:right w:val="single" w:sz="6" w:space="0" w:color="auto"/>
            </w:tcBorders>
            <w:shd w:val="clear" w:color="auto" w:fill="CCCCCC"/>
            <w:vAlign w:val="center"/>
            <w:hideMark/>
          </w:tcPr>
          <w:p w:rsidR="00F8236E" w:rsidRPr="009E3F0B" w:rsidRDefault="00F8236E">
            <w:pPr>
              <w:spacing w:before="0" w:after="60"/>
              <w:jc w:val="center"/>
              <w:rPr>
                <w:rFonts w:cs="Arial"/>
                <w:b/>
                <w:bCs/>
                <w:i/>
                <w:iCs/>
                <w:sz w:val="18"/>
                <w:szCs w:val="18"/>
              </w:rPr>
            </w:pPr>
            <w:r w:rsidRPr="009E3F0B">
              <w:rPr>
                <w:rFonts w:cs="Arial"/>
                <w:b/>
                <w:bCs/>
                <w:i/>
                <w:iCs/>
                <w:sz w:val="18"/>
                <w:szCs w:val="18"/>
              </w:rPr>
              <w:t>O</w:t>
            </w:r>
          </w:p>
        </w:tc>
        <w:tc>
          <w:tcPr>
            <w:tcW w:w="517" w:type="pct"/>
            <w:tcBorders>
              <w:top w:val="single" w:sz="6" w:space="0" w:color="auto"/>
              <w:left w:val="single" w:sz="6" w:space="0" w:color="auto"/>
              <w:bottom w:val="single" w:sz="6" w:space="0" w:color="auto"/>
              <w:right w:val="single" w:sz="6" w:space="0" w:color="auto"/>
            </w:tcBorders>
            <w:shd w:val="clear" w:color="auto" w:fill="CCCCCC"/>
            <w:vAlign w:val="center"/>
          </w:tcPr>
          <w:p w:rsidR="00F8236E" w:rsidRPr="009E3F0B" w:rsidRDefault="00F8236E">
            <w:pPr>
              <w:spacing w:before="0" w:after="60"/>
              <w:rPr>
                <w:rFonts w:eastAsia="Calibri" w:cs="Arial"/>
                <w:b/>
                <w:bCs/>
                <w:i/>
                <w:iCs/>
                <w:sz w:val="18"/>
                <w:szCs w:val="18"/>
              </w:rPr>
            </w:pPr>
            <w:r w:rsidRPr="009E3F0B">
              <w:rPr>
                <w:rFonts w:cs="Arial"/>
                <w:b/>
                <w:bCs/>
                <w:i/>
                <w:iCs/>
                <w:sz w:val="18"/>
                <w:szCs w:val="18"/>
              </w:rPr>
              <w:t>Cittadini</w:t>
            </w:r>
          </w:p>
          <w:p w:rsidR="00F8236E" w:rsidRPr="009E3F0B" w:rsidRDefault="00F8236E">
            <w:pPr>
              <w:spacing w:before="0" w:after="60"/>
              <w:rPr>
                <w:rFonts w:cs="Arial"/>
                <w:b/>
                <w:bCs/>
                <w:i/>
                <w:iCs/>
                <w:sz w:val="18"/>
                <w:szCs w:val="18"/>
              </w:rPr>
            </w:pPr>
          </w:p>
          <w:p w:rsidR="00F8236E" w:rsidRPr="009E3F0B" w:rsidRDefault="00F8236E">
            <w:pPr>
              <w:spacing w:before="0" w:after="60"/>
              <w:rPr>
                <w:rFonts w:cs="Arial"/>
                <w:b/>
                <w:bCs/>
                <w:i/>
                <w:iCs/>
                <w:sz w:val="18"/>
                <w:szCs w:val="18"/>
              </w:rPr>
            </w:pPr>
            <w:r w:rsidRPr="009E3F0B">
              <w:rPr>
                <w:rFonts w:cs="Arial"/>
                <w:b/>
                <w:bCs/>
                <w:i/>
                <w:iCs/>
                <w:sz w:val="18"/>
                <w:szCs w:val="18"/>
              </w:rPr>
              <w:t>Operatori economici</w:t>
            </w:r>
          </w:p>
          <w:p w:rsidR="00F8236E" w:rsidRPr="009E3F0B" w:rsidRDefault="00F8236E">
            <w:pPr>
              <w:spacing w:before="0" w:after="60"/>
              <w:rPr>
                <w:rFonts w:cs="Arial"/>
                <w:b/>
                <w:bCs/>
                <w:i/>
                <w:iCs/>
                <w:sz w:val="18"/>
                <w:szCs w:val="18"/>
              </w:rPr>
            </w:pPr>
          </w:p>
          <w:p w:rsidR="00F8236E" w:rsidRPr="009E3F0B" w:rsidRDefault="00F8236E">
            <w:pPr>
              <w:spacing w:before="0" w:after="60"/>
              <w:rPr>
                <w:rFonts w:cs="Arial"/>
                <w:b/>
                <w:bCs/>
                <w:i/>
                <w:iCs/>
                <w:sz w:val="18"/>
                <w:szCs w:val="18"/>
              </w:rPr>
            </w:pPr>
            <w:r w:rsidRPr="009E3F0B">
              <w:rPr>
                <w:rFonts w:cs="Arial"/>
                <w:b/>
                <w:bCs/>
                <w:i/>
                <w:iCs/>
                <w:sz w:val="18"/>
                <w:szCs w:val="18"/>
              </w:rPr>
              <w:t>Personale</w:t>
            </w:r>
          </w:p>
        </w:tc>
        <w:tc>
          <w:tcPr>
            <w:tcW w:w="4208" w:type="pct"/>
            <w:gridSpan w:val="5"/>
            <w:tcBorders>
              <w:top w:val="single" w:sz="6" w:space="0" w:color="auto"/>
              <w:left w:val="single" w:sz="6" w:space="0" w:color="auto"/>
              <w:bottom w:val="single" w:sz="6" w:space="0" w:color="auto"/>
              <w:right w:val="single" w:sz="4" w:space="0" w:color="auto"/>
            </w:tcBorders>
            <w:shd w:val="clear" w:color="auto" w:fill="CCCCCC"/>
            <w:vAlign w:val="center"/>
            <w:hideMark/>
          </w:tcPr>
          <w:p w:rsidR="00F8236E" w:rsidRPr="009E3F0B" w:rsidRDefault="00F8236E">
            <w:pPr>
              <w:spacing w:before="0" w:after="60"/>
              <w:jc w:val="left"/>
              <w:rPr>
                <w:rFonts w:cs="Arial"/>
                <w:b/>
                <w:bCs/>
                <w:i/>
                <w:iCs/>
                <w:sz w:val="18"/>
                <w:szCs w:val="18"/>
              </w:rPr>
            </w:pPr>
            <w:r w:rsidRPr="009E3F0B">
              <w:rPr>
                <w:rFonts w:cs="Arial"/>
                <w:b/>
                <w:bCs/>
                <w:i/>
                <w:iCs/>
                <w:sz w:val="18"/>
                <w:szCs w:val="18"/>
              </w:rPr>
              <w:t>Obiettivo 1</w:t>
            </w:r>
            <w:r w:rsidRPr="009E3F0B">
              <w:rPr>
                <w:rFonts w:cs="Arial"/>
                <w:b/>
                <w:bCs/>
                <w:i/>
                <w:iCs/>
                <w:sz w:val="18"/>
                <w:szCs w:val="18"/>
              </w:rPr>
              <w:br/>
            </w:r>
            <w:r w:rsidRPr="009E3F0B">
              <w:rPr>
                <w:rFonts w:cs="Arial"/>
                <w:b/>
                <w:bCs/>
                <w:i/>
                <w:iCs/>
                <w:sz w:val="18"/>
                <w:szCs w:val="18"/>
              </w:rPr>
              <w:br/>
              <w:t>Garantire il funzionamento dell’assetto organizzativo e il governo delle risorse chiave</w:t>
            </w:r>
          </w:p>
        </w:tc>
      </w:tr>
      <w:tr w:rsidR="00F8236E" w:rsidRPr="009E3F0B" w:rsidTr="00F8236E">
        <w:trPr>
          <w:cantSplit/>
          <w:trHeight w:val="603"/>
          <w:jc w:val="center"/>
        </w:trPr>
        <w:tc>
          <w:tcPr>
            <w:tcW w:w="275" w:type="pct"/>
            <w:vMerge w:val="restart"/>
            <w:tcBorders>
              <w:top w:val="single" w:sz="6" w:space="0" w:color="auto"/>
              <w:left w:val="single" w:sz="4" w:space="0" w:color="auto"/>
              <w:bottom w:val="single" w:sz="6" w:space="0" w:color="auto"/>
              <w:right w:val="single" w:sz="6" w:space="0" w:color="auto"/>
            </w:tcBorders>
            <w:vAlign w:val="center"/>
          </w:tcPr>
          <w:p w:rsidR="00F8236E" w:rsidRPr="009E3F0B" w:rsidRDefault="00F8236E">
            <w:pPr>
              <w:spacing w:before="60" w:after="60"/>
              <w:rPr>
                <w:rFonts w:cs="Arial"/>
                <w:b/>
                <w:bCs/>
                <w:i/>
                <w:iCs/>
                <w:sz w:val="18"/>
                <w:szCs w:val="18"/>
              </w:rPr>
            </w:pPr>
          </w:p>
        </w:tc>
        <w:tc>
          <w:tcPr>
            <w:tcW w:w="517" w:type="pct"/>
            <w:vMerge w:val="restart"/>
            <w:tcBorders>
              <w:top w:val="single" w:sz="6" w:space="0" w:color="auto"/>
              <w:left w:val="single" w:sz="6" w:space="0" w:color="auto"/>
              <w:bottom w:val="single" w:sz="6" w:space="0" w:color="auto"/>
              <w:right w:val="single" w:sz="6" w:space="0" w:color="auto"/>
            </w:tcBorders>
            <w:vAlign w:val="center"/>
          </w:tcPr>
          <w:p w:rsidR="00F8236E" w:rsidRPr="009E3F0B" w:rsidRDefault="00F8236E">
            <w:pPr>
              <w:spacing w:before="60" w:after="60"/>
              <w:rPr>
                <w:rFonts w:cs="Arial"/>
                <w:b/>
                <w:bCs/>
                <w:i/>
                <w:iCs/>
                <w:sz w:val="18"/>
                <w:szCs w:val="18"/>
              </w:rPr>
            </w:pPr>
          </w:p>
        </w:tc>
        <w:tc>
          <w:tcPr>
            <w:tcW w:w="938" w:type="pct"/>
            <w:vMerge w:val="restar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jc w:val="left"/>
              <w:rPr>
                <w:rFonts w:eastAsia="Calibri" w:cs="Arial"/>
                <w:b/>
                <w:bCs/>
                <w:sz w:val="18"/>
                <w:szCs w:val="18"/>
              </w:rPr>
            </w:pPr>
            <w:r w:rsidRPr="009E3F0B">
              <w:rPr>
                <w:rFonts w:cs="Arial"/>
                <w:b/>
                <w:bCs/>
                <w:sz w:val="18"/>
                <w:szCs w:val="18"/>
              </w:rPr>
              <w:t>FCS 1.1</w:t>
            </w:r>
          </w:p>
          <w:p w:rsidR="00F8236E" w:rsidRPr="009E3F0B" w:rsidRDefault="00F8236E">
            <w:pPr>
              <w:spacing w:before="60" w:after="60"/>
              <w:jc w:val="left"/>
              <w:rPr>
                <w:rFonts w:cs="Arial"/>
                <w:bCs/>
                <w:sz w:val="18"/>
                <w:szCs w:val="18"/>
              </w:rPr>
            </w:pPr>
            <w:r w:rsidRPr="009E3F0B">
              <w:rPr>
                <w:rFonts w:cs="Arial"/>
                <w:bCs/>
                <w:sz w:val="18"/>
                <w:szCs w:val="18"/>
              </w:rPr>
              <w:t>Crescita e sviluppo delle risorse umane</w:t>
            </w:r>
          </w:p>
        </w:tc>
        <w:tc>
          <w:tcPr>
            <w:tcW w:w="1503"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rPr>
                <w:rFonts w:cs="Arial"/>
                <w:sz w:val="18"/>
                <w:szCs w:val="18"/>
              </w:rPr>
            </w:pPr>
            <w:r w:rsidRPr="009E3F0B">
              <w:rPr>
                <w:rFonts w:cs="Arial"/>
                <w:sz w:val="18"/>
                <w:szCs w:val="18"/>
              </w:rPr>
              <w:t>Numero delle ore di formazione pro-capite</w:t>
            </w:r>
          </w:p>
        </w:tc>
        <w:tc>
          <w:tcPr>
            <w:tcW w:w="589"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jc w:val="center"/>
              <w:rPr>
                <w:rFonts w:cs="Arial"/>
                <w:sz w:val="18"/>
                <w:szCs w:val="18"/>
              </w:rPr>
            </w:pPr>
            <w:r w:rsidRPr="009E3F0B">
              <w:rPr>
                <w:rFonts w:cs="Arial"/>
                <w:sz w:val="18"/>
                <w:szCs w:val="18"/>
              </w:rPr>
              <w:t>≥23</w:t>
            </w:r>
          </w:p>
        </w:tc>
        <w:tc>
          <w:tcPr>
            <w:tcW w:w="589"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91816" w:rsidP="00F91816">
            <w:pPr>
              <w:spacing w:before="60" w:after="60"/>
              <w:jc w:val="center"/>
              <w:rPr>
                <w:rFonts w:cs="Arial"/>
                <w:sz w:val="18"/>
                <w:szCs w:val="18"/>
              </w:rPr>
            </w:pPr>
            <w:r w:rsidRPr="009E3F0B">
              <w:rPr>
                <w:rFonts w:cs="Arial"/>
                <w:sz w:val="18"/>
                <w:szCs w:val="18"/>
              </w:rPr>
              <w:t>≥2</w:t>
            </w:r>
            <w:r>
              <w:rPr>
                <w:rFonts w:cs="Arial"/>
                <w:sz w:val="18"/>
                <w:szCs w:val="18"/>
              </w:rPr>
              <w:t>4</w:t>
            </w:r>
          </w:p>
        </w:tc>
        <w:tc>
          <w:tcPr>
            <w:tcW w:w="589" w:type="pct"/>
            <w:tcBorders>
              <w:top w:val="single" w:sz="6" w:space="0" w:color="auto"/>
              <w:left w:val="single" w:sz="6" w:space="0" w:color="auto"/>
              <w:bottom w:val="single" w:sz="6" w:space="0" w:color="auto"/>
              <w:right w:val="single" w:sz="4" w:space="0" w:color="auto"/>
            </w:tcBorders>
            <w:vAlign w:val="center"/>
            <w:hideMark/>
          </w:tcPr>
          <w:p w:rsidR="00F8236E" w:rsidRPr="009E3F0B" w:rsidRDefault="00F91816" w:rsidP="00F91816">
            <w:pPr>
              <w:spacing w:before="60" w:after="60"/>
              <w:jc w:val="center"/>
              <w:rPr>
                <w:rFonts w:cs="Arial"/>
                <w:sz w:val="18"/>
                <w:szCs w:val="18"/>
              </w:rPr>
            </w:pPr>
            <w:r w:rsidRPr="009E3F0B">
              <w:rPr>
                <w:rFonts w:cs="Arial"/>
                <w:sz w:val="18"/>
                <w:szCs w:val="18"/>
              </w:rPr>
              <w:t>≥2</w:t>
            </w:r>
            <w:r>
              <w:rPr>
                <w:rFonts w:cs="Arial"/>
                <w:sz w:val="18"/>
                <w:szCs w:val="18"/>
              </w:rPr>
              <w:t>5</w:t>
            </w:r>
          </w:p>
        </w:tc>
      </w:tr>
      <w:tr w:rsidR="00F8236E" w:rsidRPr="009E3F0B" w:rsidTr="00F8236E">
        <w:trPr>
          <w:cantSplit/>
          <w:trHeight w:val="603"/>
          <w:jc w:val="center"/>
        </w:trPr>
        <w:tc>
          <w:tcPr>
            <w:tcW w:w="300" w:type="dxa"/>
            <w:vMerge/>
            <w:tcBorders>
              <w:top w:val="single" w:sz="6" w:space="0" w:color="auto"/>
              <w:left w:val="single" w:sz="4" w:space="0" w:color="auto"/>
              <w:bottom w:val="single" w:sz="6" w:space="0" w:color="auto"/>
              <w:right w:val="single" w:sz="6" w:space="0" w:color="auto"/>
            </w:tcBorders>
            <w:vAlign w:val="center"/>
            <w:hideMark/>
          </w:tcPr>
          <w:p w:rsidR="00F8236E" w:rsidRPr="009E3F0B" w:rsidRDefault="00F8236E">
            <w:pPr>
              <w:spacing w:before="0"/>
              <w:jc w:val="left"/>
              <w:rPr>
                <w:rFonts w:cs="Arial"/>
                <w:b/>
                <w:bCs/>
                <w:i/>
                <w:iCs/>
                <w:sz w:val="18"/>
                <w:szCs w:val="18"/>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0"/>
              <w:jc w:val="left"/>
              <w:rPr>
                <w:rFonts w:cs="Arial"/>
                <w:b/>
                <w:bCs/>
                <w:i/>
                <w:iCs/>
                <w:sz w:val="18"/>
                <w:szCs w:val="18"/>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0"/>
              <w:jc w:val="left"/>
              <w:rPr>
                <w:rFonts w:cs="Arial"/>
                <w:bCs/>
                <w:sz w:val="18"/>
                <w:szCs w:val="18"/>
              </w:rPr>
            </w:pPr>
          </w:p>
        </w:tc>
        <w:tc>
          <w:tcPr>
            <w:tcW w:w="1503"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rPr>
                <w:rFonts w:eastAsia="Calibri" w:cs="Arial"/>
                <w:sz w:val="18"/>
                <w:szCs w:val="18"/>
              </w:rPr>
            </w:pPr>
            <w:r w:rsidRPr="009E3F0B">
              <w:rPr>
                <w:rFonts w:cs="Arial"/>
                <w:sz w:val="18"/>
                <w:szCs w:val="18"/>
              </w:rPr>
              <w:t xml:space="preserve">Percentuale delle ore di formazione erogate in materia di prevenzione e contrasto all’evasione tributaria rispetto al totale delle ore di formazione </w:t>
            </w:r>
          </w:p>
          <w:p w:rsidR="00F8236E" w:rsidRPr="009E3F0B" w:rsidRDefault="00F8236E" w:rsidP="005F5DEF">
            <w:pPr>
              <w:rPr>
                <w:rFonts w:cs="Arial"/>
                <w:b/>
                <w:sz w:val="18"/>
                <w:szCs w:val="18"/>
              </w:rPr>
            </w:pPr>
            <w:r w:rsidRPr="009E3F0B">
              <w:rPr>
                <w:rFonts w:cs="Arial"/>
                <w:i/>
                <w:color w:val="7030A0"/>
                <w:sz w:val="18"/>
                <w:szCs w:val="18"/>
                <w:u w:val="single"/>
              </w:rPr>
              <w:t>Obiettivo Incentivato</w:t>
            </w:r>
          </w:p>
        </w:tc>
        <w:tc>
          <w:tcPr>
            <w:tcW w:w="589"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jc w:val="center"/>
              <w:rPr>
                <w:rFonts w:cs="Arial"/>
                <w:sz w:val="18"/>
                <w:szCs w:val="18"/>
              </w:rPr>
            </w:pPr>
            <w:r w:rsidRPr="009E3F0B">
              <w:rPr>
                <w:rFonts w:cs="Arial"/>
                <w:sz w:val="18"/>
                <w:szCs w:val="18"/>
              </w:rPr>
              <w:t>30%&lt;x&lt;35%</w:t>
            </w:r>
          </w:p>
        </w:tc>
        <w:tc>
          <w:tcPr>
            <w:tcW w:w="589"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jc w:val="center"/>
              <w:rPr>
                <w:rFonts w:cs="Arial"/>
                <w:sz w:val="18"/>
                <w:szCs w:val="18"/>
              </w:rPr>
            </w:pPr>
            <w:r w:rsidRPr="009E3F0B">
              <w:rPr>
                <w:rFonts w:cs="Arial"/>
                <w:sz w:val="18"/>
                <w:szCs w:val="18"/>
              </w:rPr>
              <w:t>30%&lt;x&lt;35%</w:t>
            </w:r>
          </w:p>
        </w:tc>
        <w:tc>
          <w:tcPr>
            <w:tcW w:w="589" w:type="pct"/>
            <w:tcBorders>
              <w:top w:val="single" w:sz="6" w:space="0" w:color="auto"/>
              <w:left w:val="single" w:sz="6" w:space="0" w:color="auto"/>
              <w:bottom w:val="single" w:sz="6" w:space="0" w:color="auto"/>
              <w:right w:val="single" w:sz="4" w:space="0" w:color="auto"/>
            </w:tcBorders>
            <w:vAlign w:val="center"/>
            <w:hideMark/>
          </w:tcPr>
          <w:p w:rsidR="00F8236E" w:rsidRPr="009E3F0B" w:rsidRDefault="00F8236E">
            <w:pPr>
              <w:spacing w:before="60" w:after="60"/>
              <w:jc w:val="center"/>
              <w:rPr>
                <w:rFonts w:cs="Arial"/>
                <w:sz w:val="18"/>
                <w:szCs w:val="18"/>
              </w:rPr>
            </w:pPr>
            <w:r w:rsidRPr="009E3F0B">
              <w:rPr>
                <w:rFonts w:cs="Arial"/>
                <w:sz w:val="18"/>
                <w:szCs w:val="18"/>
              </w:rPr>
              <w:t>30%&lt;x&lt;35%</w:t>
            </w:r>
          </w:p>
        </w:tc>
      </w:tr>
      <w:tr w:rsidR="00F8236E" w:rsidRPr="009E3F0B" w:rsidTr="00F8236E">
        <w:trPr>
          <w:cantSplit/>
          <w:trHeight w:val="603"/>
          <w:jc w:val="center"/>
        </w:trPr>
        <w:tc>
          <w:tcPr>
            <w:tcW w:w="300" w:type="dxa"/>
            <w:vMerge/>
            <w:tcBorders>
              <w:top w:val="single" w:sz="6" w:space="0" w:color="auto"/>
              <w:left w:val="single" w:sz="4" w:space="0" w:color="auto"/>
              <w:bottom w:val="single" w:sz="6" w:space="0" w:color="auto"/>
              <w:right w:val="single" w:sz="6" w:space="0" w:color="auto"/>
            </w:tcBorders>
            <w:vAlign w:val="center"/>
            <w:hideMark/>
          </w:tcPr>
          <w:p w:rsidR="00F8236E" w:rsidRPr="009E3F0B" w:rsidRDefault="00F8236E">
            <w:pPr>
              <w:spacing w:before="0"/>
              <w:jc w:val="left"/>
              <w:rPr>
                <w:rFonts w:cs="Arial"/>
                <w:b/>
                <w:bCs/>
                <w:i/>
                <w:iCs/>
                <w:sz w:val="18"/>
                <w:szCs w:val="18"/>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0"/>
              <w:jc w:val="left"/>
              <w:rPr>
                <w:rFonts w:cs="Arial"/>
                <w:b/>
                <w:bCs/>
                <w:i/>
                <w:iCs/>
                <w:sz w:val="18"/>
                <w:szCs w:val="18"/>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0"/>
              <w:jc w:val="left"/>
              <w:rPr>
                <w:rFonts w:cs="Arial"/>
                <w:bCs/>
                <w:sz w:val="18"/>
                <w:szCs w:val="18"/>
              </w:rPr>
            </w:pPr>
          </w:p>
        </w:tc>
        <w:tc>
          <w:tcPr>
            <w:tcW w:w="1503" w:type="pct"/>
            <w:tcBorders>
              <w:top w:val="single" w:sz="6" w:space="0" w:color="auto"/>
              <w:left w:val="single" w:sz="6" w:space="0" w:color="auto"/>
              <w:bottom w:val="single" w:sz="6" w:space="0" w:color="auto"/>
              <w:right w:val="single" w:sz="6" w:space="0" w:color="auto"/>
            </w:tcBorders>
            <w:vAlign w:val="center"/>
          </w:tcPr>
          <w:p w:rsidR="00F8236E" w:rsidRPr="009E3F0B" w:rsidRDefault="00F8236E" w:rsidP="005F5DEF">
            <w:pPr>
              <w:spacing w:before="60" w:after="60"/>
              <w:rPr>
                <w:rFonts w:cs="Arial"/>
                <w:sz w:val="18"/>
                <w:szCs w:val="18"/>
              </w:rPr>
            </w:pPr>
            <w:r w:rsidRPr="009E3F0B">
              <w:rPr>
                <w:rFonts w:cs="Arial"/>
                <w:sz w:val="18"/>
                <w:szCs w:val="18"/>
              </w:rPr>
              <w:t>Tasso di decentramento dell’attività formativa</w:t>
            </w:r>
          </w:p>
        </w:tc>
        <w:tc>
          <w:tcPr>
            <w:tcW w:w="589"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jc w:val="center"/>
              <w:rPr>
                <w:rFonts w:cs="Arial"/>
                <w:sz w:val="18"/>
                <w:szCs w:val="18"/>
              </w:rPr>
            </w:pPr>
            <w:r w:rsidRPr="009E3F0B">
              <w:rPr>
                <w:rFonts w:cs="Arial"/>
                <w:sz w:val="18"/>
                <w:szCs w:val="18"/>
              </w:rPr>
              <w:t>≥85%</w:t>
            </w:r>
          </w:p>
        </w:tc>
        <w:tc>
          <w:tcPr>
            <w:tcW w:w="589"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jc w:val="center"/>
              <w:rPr>
                <w:rFonts w:cs="Arial"/>
                <w:sz w:val="18"/>
                <w:szCs w:val="18"/>
              </w:rPr>
            </w:pPr>
            <w:r w:rsidRPr="009E3F0B">
              <w:rPr>
                <w:rFonts w:cs="Arial"/>
                <w:sz w:val="18"/>
                <w:szCs w:val="18"/>
              </w:rPr>
              <w:t>≥86%</w:t>
            </w:r>
          </w:p>
        </w:tc>
        <w:tc>
          <w:tcPr>
            <w:tcW w:w="589" w:type="pct"/>
            <w:tcBorders>
              <w:top w:val="single" w:sz="6" w:space="0" w:color="auto"/>
              <w:left w:val="single" w:sz="6" w:space="0" w:color="auto"/>
              <w:bottom w:val="single" w:sz="6" w:space="0" w:color="auto"/>
              <w:right w:val="single" w:sz="4" w:space="0" w:color="auto"/>
            </w:tcBorders>
            <w:vAlign w:val="center"/>
            <w:hideMark/>
          </w:tcPr>
          <w:p w:rsidR="00F8236E" w:rsidRPr="009E3F0B" w:rsidRDefault="00F8236E">
            <w:pPr>
              <w:spacing w:before="60" w:after="60"/>
              <w:jc w:val="center"/>
              <w:rPr>
                <w:rFonts w:cs="Arial"/>
                <w:sz w:val="18"/>
                <w:szCs w:val="18"/>
              </w:rPr>
            </w:pPr>
            <w:r w:rsidRPr="009E3F0B">
              <w:rPr>
                <w:rFonts w:cs="Arial"/>
                <w:sz w:val="18"/>
                <w:szCs w:val="18"/>
              </w:rPr>
              <w:t>≥87%</w:t>
            </w:r>
          </w:p>
        </w:tc>
      </w:tr>
      <w:tr w:rsidR="00F8236E" w:rsidRPr="009E3F0B" w:rsidTr="00F8236E">
        <w:trPr>
          <w:cantSplit/>
          <w:trHeight w:val="669"/>
          <w:jc w:val="center"/>
        </w:trPr>
        <w:tc>
          <w:tcPr>
            <w:tcW w:w="275" w:type="pct"/>
            <w:vMerge w:val="restart"/>
            <w:tcBorders>
              <w:top w:val="single" w:sz="6" w:space="0" w:color="auto"/>
              <w:left w:val="single" w:sz="4" w:space="0" w:color="auto"/>
              <w:bottom w:val="single" w:sz="6" w:space="0" w:color="auto"/>
              <w:right w:val="single" w:sz="6" w:space="0" w:color="auto"/>
            </w:tcBorders>
            <w:vAlign w:val="center"/>
          </w:tcPr>
          <w:p w:rsidR="00F8236E" w:rsidRPr="009E3F0B" w:rsidRDefault="00F8236E">
            <w:pPr>
              <w:spacing w:before="60" w:after="60"/>
              <w:jc w:val="center"/>
              <w:rPr>
                <w:rFonts w:cs="Arial"/>
                <w:b/>
                <w:bCs/>
                <w:i/>
                <w:iCs/>
                <w:sz w:val="18"/>
                <w:szCs w:val="18"/>
              </w:rPr>
            </w:pPr>
          </w:p>
        </w:tc>
        <w:tc>
          <w:tcPr>
            <w:tcW w:w="517" w:type="pct"/>
            <w:vMerge w:val="restart"/>
            <w:tcBorders>
              <w:top w:val="single" w:sz="6" w:space="0" w:color="auto"/>
              <w:left w:val="single" w:sz="6" w:space="0" w:color="auto"/>
              <w:bottom w:val="single" w:sz="6" w:space="0" w:color="auto"/>
              <w:right w:val="single" w:sz="6" w:space="0" w:color="auto"/>
            </w:tcBorders>
            <w:vAlign w:val="center"/>
          </w:tcPr>
          <w:p w:rsidR="00F8236E" w:rsidRPr="009E3F0B" w:rsidRDefault="00F8236E">
            <w:pPr>
              <w:spacing w:before="60" w:after="60"/>
              <w:rPr>
                <w:rFonts w:cs="Arial"/>
                <w:b/>
                <w:bCs/>
                <w:i/>
                <w:iCs/>
                <w:sz w:val="18"/>
                <w:szCs w:val="18"/>
              </w:rPr>
            </w:pPr>
          </w:p>
        </w:tc>
        <w:tc>
          <w:tcPr>
            <w:tcW w:w="938" w:type="pct"/>
            <w:vMerge w:val="restar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jc w:val="left"/>
              <w:rPr>
                <w:rFonts w:eastAsia="Calibri" w:cs="Arial"/>
                <w:b/>
                <w:bCs/>
                <w:sz w:val="18"/>
                <w:szCs w:val="18"/>
              </w:rPr>
            </w:pPr>
            <w:r w:rsidRPr="009E3F0B">
              <w:rPr>
                <w:rFonts w:cs="Arial"/>
                <w:b/>
                <w:bCs/>
                <w:sz w:val="18"/>
                <w:szCs w:val="18"/>
              </w:rPr>
              <w:t>FCS 1.2</w:t>
            </w:r>
          </w:p>
          <w:p w:rsidR="00F8236E" w:rsidRPr="009E3F0B" w:rsidRDefault="00F8236E">
            <w:pPr>
              <w:spacing w:before="60" w:after="60"/>
              <w:jc w:val="left"/>
              <w:rPr>
                <w:rFonts w:cs="Arial"/>
                <w:b/>
                <w:bCs/>
                <w:sz w:val="18"/>
                <w:szCs w:val="18"/>
              </w:rPr>
            </w:pPr>
            <w:r w:rsidRPr="009E3F0B">
              <w:rPr>
                <w:rFonts w:cs="Arial"/>
                <w:sz w:val="18"/>
                <w:szCs w:val="18"/>
              </w:rPr>
              <w:t>Consolidare i sistemi di governo e gestione</w:t>
            </w:r>
          </w:p>
        </w:tc>
        <w:tc>
          <w:tcPr>
            <w:tcW w:w="1503"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rPr>
                <w:rFonts w:eastAsia="Calibri" w:cs="Arial"/>
                <w:sz w:val="18"/>
                <w:szCs w:val="18"/>
              </w:rPr>
            </w:pPr>
            <w:r w:rsidRPr="009E3F0B">
              <w:rPr>
                <w:rFonts w:cs="Arial"/>
                <w:sz w:val="18"/>
                <w:szCs w:val="18"/>
              </w:rPr>
              <w:t xml:space="preserve">Percentuale dell’attività di audit di processo rispetto al numero totale di interventi audit </w:t>
            </w:r>
          </w:p>
          <w:p w:rsidR="00F8236E" w:rsidRPr="009E3F0B" w:rsidRDefault="00F8236E" w:rsidP="005F5DEF">
            <w:pPr>
              <w:rPr>
                <w:rFonts w:cs="Arial"/>
                <w:sz w:val="18"/>
                <w:szCs w:val="18"/>
              </w:rPr>
            </w:pPr>
            <w:r w:rsidRPr="009E3F0B">
              <w:rPr>
                <w:rFonts w:cs="Arial"/>
                <w:i/>
                <w:color w:val="7030A0"/>
                <w:sz w:val="18"/>
                <w:szCs w:val="18"/>
                <w:u w:val="single"/>
              </w:rPr>
              <w:t>Obiettivo Incentivato</w:t>
            </w:r>
          </w:p>
        </w:tc>
        <w:tc>
          <w:tcPr>
            <w:tcW w:w="589"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jc w:val="center"/>
              <w:rPr>
                <w:rFonts w:cs="Arial"/>
                <w:sz w:val="18"/>
                <w:szCs w:val="18"/>
              </w:rPr>
            </w:pPr>
            <w:r w:rsidRPr="009E3F0B">
              <w:rPr>
                <w:rFonts w:cs="Arial"/>
                <w:sz w:val="18"/>
                <w:szCs w:val="18"/>
              </w:rPr>
              <w:t>40%</w:t>
            </w:r>
          </w:p>
        </w:tc>
        <w:tc>
          <w:tcPr>
            <w:tcW w:w="589"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jc w:val="center"/>
              <w:rPr>
                <w:rFonts w:cs="Arial"/>
                <w:sz w:val="18"/>
                <w:szCs w:val="18"/>
              </w:rPr>
            </w:pPr>
            <w:r w:rsidRPr="009E3F0B">
              <w:rPr>
                <w:rFonts w:cs="Arial"/>
                <w:sz w:val="18"/>
                <w:szCs w:val="18"/>
              </w:rPr>
              <w:t>&gt;40%</w:t>
            </w:r>
          </w:p>
        </w:tc>
        <w:tc>
          <w:tcPr>
            <w:tcW w:w="589" w:type="pct"/>
            <w:tcBorders>
              <w:top w:val="single" w:sz="6" w:space="0" w:color="auto"/>
              <w:left w:val="single" w:sz="6" w:space="0" w:color="auto"/>
              <w:bottom w:val="single" w:sz="6" w:space="0" w:color="auto"/>
              <w:right w:val="single" w:sz="4" w:space="0" w:color="auto"/>
            </w:tcBorders>
            <w:vAlign w:val="center"/>
            <w:hideMark/>
          </w:tcPr>
          <w:p w:rsidR="00F8236E" w:rsidRPr="009E3F0B" w:rsidRDefault="00F8236E">
            <w:pPr>
              <w:spacing w:before="60" w:after="60"/>
              <w:jc w:val="center"/>
              <w:rPr>
                <w:rFonts w:cs="Arial"/>
                <w:sz w:val="18"/>
                <w:szCs w:val="18"/>
              </w:rPr>
            </w:pPr>
            <w:r w:rsidRPr="009E3F0B">
              <w:rPr>
                <w:rFonts w:cs="Arial"/>
                <w:sz w:val="18"/>
                <w:szCs w:val="18"/>
              </w:rPr>
              <w:t>&gt;45%</w:t>
            </w:r>
          </w:p>
        </w:tc>
      </w:tr>
      <w:tr w:rsidR="00F8236E" w:rsidRPr="009E3F0B" w:rsidTr="00F8236E">
        <w:trPr>
          <w:cantSplit/>
          <w:trHeight w:val="627"/>
          <w:jc w:val="center"/>
        </w:trPr>
        <w:tc>
          <w:tcPr>
            <w:tcW w:w="300" w:type="dxa"/>
            <w:vMerge/>
            <w:tcBorders>
              <w:top w:val="single" w:sz="6" w:space="0" w:color="auto"/>
              <w:left w:val="single" w:sz="4" w:space="0" w:color="auto"/>
              <w:bottom w:val="single" w:sz="6" w:space="0" w:color="auto"/>
              <w:right w:val="single" w:sz="6" w:space="0" w:color="auto"/>
            </w:tcBorders>
            <w:vAlign w:val="center"/>
            <w:hideMark/>
          </w:tcPr>
          <w:p w:rsidR="00F8236E" w:rsidRPr="009E3F0B" w:rsidRDefault="00F8236E">
            <w:pPr>
              <w:spacing w:before="0"/>
              <w:jc w:val="left"/>
              <w:rPr>
                <w:rFonts w:cs="Arial"/>
                <w:b/>
                <w:bCs/>
                <w:i/>
                <w:iCs/>
                <w:sz w:val="18"/>
                <w:szCs w:val="18"/>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0"/>
              <w:jc w:val="left"/>
              <w:rPr>
                <w:rFonts w:cs="Arial"/>
                <w:b/>
                <w:bCs/>
                <w:i/>
                <w:iCs/>
                <w:sz w:val="18"/>
                <w:szCs w:val="18"/>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0"/>
              <w:jc w:val="left"/>
              <w:rPr>
                <w:rFonts w:cs="Arial"/>
                <w:b/>
                <w:bCs/>
                <w:sz w:val="18"/>
                <w:szCs w:val="18"/>
              </w:rPr>
            </w:pPr>
          </w:p>
        </w:tc>
        <w:tc>
          <w:tcPr>
            <w:tcW w:w="1503"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rPr>
                <w:rFonts w:cs="Arial"/>
                <w:sz w:val="18"/>
                <w:szCs w:val="18"/>
              </w:rPr>
            </w:pPr>
            <w:r w:rsidRPr="009E3F0B">
              <w:rPr>
                <w:rFonts w:cs="Arial"/>
                <w:bCs/>
                <w:iCs/>
                <w:sz w:val="18"/>
                <w:szCs w:val="18"/>
              </w:rPr>
              <w:t>Spesa per investimenti/valore degli investimenti pianificati (capacità di spesa) SAC</w:t>
            </w:r>
          </w:p>
        </w:tc>
        <w:tc>
          <w:tcPr>
            <w:tcW w:w="589"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jc w:val="center"/>
              <w:rPr>
                <w:rFonts w:cs="Arial"/>
                <w:sz w:val="18"/>
                <w:szCs w:val="18"/>
              </w:rPr>
            </w:pPr>
            <w:r w:rsidRPr="009E3F0B">
              <w:rPr>
                <w:rFonts w:cs="Arial"/>
                <w:sz w:val="18"/>
                <w:szCs w:val="18"/>
              </w:rPr>
              <w:t>65%</w:t>
            </w:r>
          </w:p>
        </w:tc>
        <w:tc>
          <w:tcPr>
            <w:tcW w:w="589"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jc w:val="center"/>
              <w:rPr>
                <w:rFonts w:cs="Arial"/>
                <w:sz w:val="18"/>
                <w:szCs w:val="18"/>
              </w:rPr>
            </w:pPr>
            <w:r w:rsidRPr="009E3F0B">
              <w:rPr>
                <w:rFonts w:cs="Arial"/>
                <w:sz w:val="18"/>
                <w:szCs w:val="18"/>
              </w:rPr>
              <w:t>75%</w:t>
            </w:r>
          </w:p>
        </w:tc>
        <w:tc>
          <w:tcPr>
            <w:tcW w:w="589" w:type="pct"/>
            <w:tcBorders>
              <w:top w:val="single" w:sz="6" w:space="0" w:color="auto"/>
              <w:left w:val="single" w:sz="6" w:space="0" w:color="auto"/>
              <w:bottom w:val="single" w:sz="6" w:space="0" w:color="auto"/>
              <w:right w:val="single" w:sz="4" w:space="0" w:color="auto"/>
            </w:tcBorders>
            <w:vAlign w:val="center"/>
            <w:hideMark/>
          </w:tcPr>
          <w:p w:rsidR="00F8236E" w:rsidRPr="009E3F0B" w:rsidRDefault="00F8236E">
            <w:pPr>
              <w:spacing w:before="60" w:after="60"/>
              <w:jc w:val="center"/>
              <w:rPr>
                <w:rFonts w:cs="Arial"/>
                <w:sz w:val="18"/>
                <w:szCs w:val="18"/>
              </w:rPr>
            </w:pPr>
            <w:r w:rsidRPr="009E3F0B">
              <w:rPr>
                <w:rFonts w:cs="Arial"/>
                <w:sz w:val="18"/>
                <w:szCs w:val="18"/>
              </w:rPr>
              <w:t>75%</w:t>
            </w:r>
          </w:p>
        </w:tc>
      </w:tr>
      <w:tr w:rsidR="00F8236E" w:rsidRPr="009E3F0B" w:rsidTr="00F8236E">
        <w:trPr>
          <w:cantSplit/>
          <w:trHeight w:val="1054"/>
          <w:jc w:val="center"/>
        </w:trPr>
        <w:tc>
          <w:tcPr>
            <w:tcW w:w="300" w:type="dxa"/>
            <w:vMerge/>
            <w:tcBorders>
              <w:top w:val="single" w:sz="6" w:space="0" w:color="auto"/>
              <w:left w:val="single" w:sz="4" w:space="0" w:color="auto"/>
              <w:bottom w:val="single" w:sz="6" w:space="0" w:color="auto"/>
              <w:right w:val="single" w:sz="6" w:space="0" w:color="auto"/>
            </w:tcBorders>
            <w:vAlign w:val="center"/>
            <w:hideMark/>
          </w:tcPr>
          <w:p w:rsidR="00F8236E" w:rsidRPr="009E3F0B" w:rsidRDefault="00F8236E">
            <w:pPr>
              <w:spacing w:before="0"/>
              <w:jc w:val="left"/>
              <w:rPr>
                <w:rFonts w:cs="Arial"/>
                <w:b/>
                <w:bCs/>
                <w:i/>
                <w:iCs/>
                <w:sz w:val="18"/>
                <w:szCs w:val="18"/>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0"/>
              <w:jc w:val="left"/>
              <w:rPr>
                <w:rFonts w:cs="Arial"/>
                <w:b/>
                <w:bCs/>
                <w:i/>
                <w:iCs/>
                <w:sz w:val="18"/>
                <w:szCs w:val="18"/>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0"/>
              <w:jc w:val="left"/>
              <w:rPr>
                <w:rFonts w:cs="Arial"/>
                <w:b/>
                <w:bCs/>
                <w:sz w:val="18"/>
                <w:szCs w:val="18"/>
              </w:rPr>
            </w:pPr>
          </w:p>
        </w:tc>
        <w:tc>
          <w:tcPr>
            <w:tcW w:w="1503"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rPr>
                <w:rFonts w:cs="Arial"/>
                <w:sz w:val="18"/>
                <w:szCs w:val="18"/>
              </w:rPr>
            </w:pPr>
            <w:r w:rsidRPr="009E3F0B">
              <w:rPr>
                <w:rFonts w:cs="Arial"/>
                <w:bCs/>
                <w:iCs/>
                <w:sz w:val="18"/>
                <w:szCs w:val="18"/>
              </w:rPr>
              <w:t>SAL complessivo del Piano degli investimenti (Indice sintetico ponderato del grado di raggiungimento dei risultati attesi del piano degli investimenti – capacità di realizzazione)</w:t>
            </w:r>
          </w:p>
        </w:tc>
        <w:tc>
          <w:tcPr>
            <w:tcW w:w="589"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jc w:val="center"/>
              <w:rPr>
                <w:rFonts w:cs="Arial"/>
                <w:sz w:val="18"/>
                <w:szCs w:val="18"/>
              </w:rPr>
            </w:pPr>
            <w:r w:rsidRPr="009E3F0B">
              <w:rPr>
                <w:rFonts w:cs="Arial"/>
                <w:sz w:val="18"/>
                <w:szCs w:val="18"/>
              </w:rPr>
              <w:t>70%</w:t>
            </w:r>
          </w:p>
        </w:tc>
        <w:tc>
          <w:tcPr>
            <w:tcW w:w="589"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jc w:val="center"/>
              <w:rPr>
                <w:rFonts w:cs="Arial"/>
                <w:sz w:val="18"/>
                <w:szCs w:val="18"/>
              </w:rPr>
            </w:pPr>
            <w:r w:rsidRPr="009E3F0B">
              <w:rPr>
                <w:rFonts w:cs="Arial"/>
                <w:sz w:val="18"/>
                <w:szCs w:val="18"/>
              </w:rPr>
              <w:t>80%</w:t>
            </w:r>
          </w:p>
        </w:tc>
        <w:tc>
          <w:tcPr>
            <w:tcW w:w="589" w:type="pct"/>
            <w:tcBorders>
              <w:top w:val="single" w:sz="6" w:space="0" w:color="auto"/>
              <w:left w:val="single" w:sz="6" w:space="0" w:color="auto"/>
              <w:bottom w:val="single" w:sz="6" w:space="0" w:color="auto"/>
              <w:right w:val="single" w:sz="4" w:space="0" w:color="auto"/>
            </w:tcBorders>
            <w:vAlign w:val="center"/>
            <w:hideMark/>
          </w:tcPr>
          <w:p w:rsidR="00F8236E" w:rsidRPr="009E3F0B" w:rsidRDefault="00F8236E">
            <w:pPr>
              <w:spacing w:before="60" w:after="60"/>
              <w:jc w:val="center"/>
              <w:rPr>
                <w:rFonts w:cs="Arial"/>
                <w:sz w:val="18"/>
                <w:szCs w:val="18"/>
              </w:rPr>
            </w:pPr>
            <w:r w:rsidRPr="009E3F0B">
              <w:rPr>
                <w:rFonts w:cs="Arial"/>
                <w:sz w:val="18"/>
                <w:szCs w:val="18"/>
              </w:rPr>
              <w:t>80%</w:t>
            </w:r>
          </w:p>
        </w:tc>
      </w:tr>
      <w:tr w:rsidR="00F8236E" w:rsidRPr="009E3F0B" w:rsidTr="00F8236E">
        <w:trPr>
          <w:cantSplit/>
          <w:trHeight w:val="790"/>
          <w:jc w:val="center"/>
        </w:trPr>
        <w:tc>
          <w:tcPr>
            <w:tcW w:w="275" w:type="pct"/>
            <w:tcBorders>
              <w:top w:val="single" w:sz="6" w:space="0" w:color="auto"/>
              <w:left w:val="single" w:sz="4" w:space="0" w:color="auto"/>
              <w:bottom w:val="single" w:sz="6" w:space="0" w:color="auto"/>
              <w:right w:val="single" w:sz="6" w:space="0" w:color="auto"/>
            </w:tcBorders>
            <w:vAlign w:val="center"/>
          </w:tcPr>
          <w:p w:rsidR="00F8236E" w:rsidRPr="009E3F0B" w:rsidRDefault="00F8236E">
            <w:pPr>
              <w:spacing w:before="60" w:after="60"/>
              <w:jc w:val="center"/>
              <w:rPr>
                <w:rFonts w:cs="Arial"/>
                <w:b/>
                <w:bCs/>
                <w:i/>
                <w:iCs/>
                <w:sz w:val="18"/>
                <w:szCs w:val="18"/>
              </w:rPr>
            </w:pPr>
          </w:p>
        </w:tc>
        <w:tc>
          <w:tcPr>
            <w:tcW w:w="517" w:type="pct"/>
            <w:tcBorders>
              <w:top w:val="single" w:sz="6" w:space="0" w:color="auto"/>
              <w:left w:val="single" w:sz="6" w:space="0" w:color="auto"/>
              <w:bottom w:val="single" w:sz="6" w:space="0" w:color="auto"/>
              <w:right w:val="single" w:sz="6" w:space="0" w:color="auto"/>
            </w:tcBorders>
            <w:vAlign w:val="center"/>
          </w:tcPr>
          <w:p w:rsidR="00F8236E" w:rsidRPr="009E3F0B" w:rsidRDefault="00F8236E">
            <w:pPr>
              <w:spacing w:before="60" w:after="60"/>
              <w:rPr>
                <w:rFonts w:cs="Arial"/>
                <w:b/>
                <w:bCs/>
                <w:i/>
                <w:iCs/>
                <w:sz w:val="18"/>
                <w:szCs w:val="18"/>
              </w:rPr>
            </w:pPr>
          </w:p>
        </w:tc>
        <w:tc>
          <w:tcPr>
            <w:tcW w:w="938"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0" w:after="60"/>
              <w:jc w:val="left"/>
              <w:rPr>
                <w:rFonts w:eastAsia="Calibri" w:cs="Arial"/>
                <w:b/>
                <w:bCs/>
                <w:sz w:val="18"/>
                <w:szCs w:val="18"/>
              </w:rPr>
            </w:pPr>
            <w:r w:rsidRPr="009E3F0B">
              <w:rPr>
                <w:rFonts w:cs="Arial"/>
                <w:b/>
                <w:bCs/>
                <w:sz w:val="18"/>
                <w:szCs w:val="18"/>
              </w:rPr>
              <w:t>FCS 1.3</w:t>
            </w:r>
          </w:p>
          <w:p w:rsidR="00F8236E" w:rsidRPr="009E3F0B" w:rsidRDefault="00F8236E">
            <w:pPr>
              <w:spacing w:before="0" w:after="60"/>
              <w:jc w:val="left"/>
              <w:rPr>
                <w:rFonts w:cs="Arial"/>
                <w:b/>
                <w:bCs/>
                <w:sz w:val="18"/>
                <w:szCs w:val="18"/>
              </w:rPr>
            </w:pPr>
            <w:r w:rsidRPr="009E3F0B">
              <w:rPr>
                <w:rFonts w:cs="Arial"/>
                <w:sz w:val="18"/>
                <w:szCs w:val="18"/>
              </w:rPr>
              <w:t>Qualità gestione e processi</w:t>
            </w:r>
          </w:p>
        </w:tc>
        <w:tc>
          <w:tcPr>
            <w:tcW w:w="1503"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jc w:val="left"/>
              <w:rPr>
                <w:rFonts w:cs="Arial"/>
                <w:sz w:val="18"/>
                <w:szCs w:val="18"/>
              </w:rPr>
            </w:pPr>
            <w:r w:rsidRPr="009E3F0B">
              <w:rPr>
                <w:rFonts w:cs="Arial"/>
                <w:sz w:val="18"/>
                <w:szCs w:val="18"/>
              </w:rPr>
              <w:t>Incremento delle procedure accreditate dei laboratori chimici</w:t>
            </w:r>
          </w:p>
        </w:tc>
        <w:tc>
          <w:tcPr>
            <w:tcW w:w="589"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jc w:val="center"/>
              <w:rPr>
                <w:rFonts w:cs="Arial"/>
                <w:sz w:val="18"/>
                <w:szCs w:val="18"/>
              </w:rPr>
            </w:pPr>
            <w:r w:rsidRPr="009E3F0B">
              <w:rPr>
                <w:rFonts w:cs="Arial"/>
                <w:sz w:val="18"/>
                <w:szCs w:val="18"/>
              </w:rPr>
              <w:t xml:space="preserve"> 3% </w:t>
            </w:r>
          </w:p>
        </w:tc>
        <w:tc>
          <w:tcPr>
            <w:tcW w:w="589"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60" w:after="60"/>
              <w:jc w:val="center"/>
              <w:rPr>
                <w:rFonts w:cs="Arial"/>
                <w:sz w:val="18"/>
                <w:szCs w:val="18"/>
              </w:rPr>
            </w:pPr>
            <w:r w:rsidRPr="009E3F0B">
              <w:rPr>
                <w:rFonts w:cs="Arial"/>
                <w:sz w:val="18"/>
                <w:szCs w:val="18"/>
              </w:rPr>
              <w:t xml:space="preserve"> 2% </w:t>
            </w:r>
          </w:p>
        </w:tc>
        <w:tc>
          <w:tcPr>
            <w:tcW w:w="589" w:type="pct"/>
            <w:tcBorders>
              <w:top w:val="single" w:sz="6" w:space="0" w:color="auto"/>
              <w:left w:val="single" w:sz="6" w:space="0" w:color="auto"/>
              <w:bottom w:val="single" w:sz="6" w:space="0" w:color="auto"/>
              <w:right w:val="single" w:sz="4" w:space="0" w:color="auto"/>
            </w:tcBorders>
            <w:vAlign w:val="center"/>
            <w:hideMark/>
          </w:tcPr>
          <w:p w:rsidR="00F8236E" w:rsidRPr="009E3F0B" w:rsidRDefault="00F8236E">
            <w:pPr>
              <w:spacing w:before="60" w:after="60"/>
              <w:jc w:val="center"/>
              <w:rPr>
                <w:rFonts w:cs="Arial"/>
                <w:sz w:val="18"/>
                <w:szCs w:val="18"/>
              </w:rPr>
            </w:pPr>
            <w:r w:rsidRPr="009E3F0B">
              <w:rPr>
                <w:rFonts w:cs="Arial"/>
                <w:sz w:val="18"/>
                <w:szCs w:val="18"/>
              </w:rPr>
              <w:t xml:space="preserve"> 2% </w:t>
            </w:r>
          </w:p>
        </w:tc>
      </w:tr>
      <w:tr w:rsidR="00F8236E" w:rsidRPr="009E3F0B" w:rsidTr="00F8236E">
        <w:trPr>
          <w:cantSplit/>
          <w:trHeight w:val="879"/>
          <w:jc w:val="center"/>
        </w:trPr>
        <w:tc>
          <w:tcPr>
            <w:tcW w:w="275" w:type="pct"/>
            <w:tcBorders>
              <w:top w:val="single" w:sz="6" w:space="0" w:color="auto"/>
              <w:left w:val="single" w:sz="4" w:space="0" w:color="auto"/>
              <w:bottom w:val="single" w:sz="6" w:space="0" w:color="auto"/>
              <w:right w:val="single" w:sz="6" w:space="0" w:color="auto"/>
            </w:tcBorders>
            <w:vAlign w:val="center"/>
          </w:tcPr>
          <w:p w:rsidR="00F8236E" w:rsidRPr="009E3F0B" w:rsidRDefault="00F8236E">
            <w:pPr>
              <w:spacing w:before="0" w:after="60"/>
              <w:jc w:val="center"/>
              <w:rPr>
                <w:rFonts w:cs="Arial"/>
                <w:b/>
                <w:bCs/>
                <w:i/>
                <w:iCs/>
                <w:sz w:val="18"/>
                <w:szCs w:val="18"/>
              </w:rPr>
            </w:pPr>
          </w:p>
        </w:tc>
        <w:tc>
          <w:tcPr>
            <w:tcW w:w="517" w:type="pct"/>
            <w:tcBorders>
              <w:top w:val="single" w:sz="6" w:space="0" w:color="auto"/>
              <w:left w:val="single" w:sz="6" w:space="0" w:color="auto"/>
              <w:bottom w:val="single" w:sz="6" w:space="0" w:color="auto"/>
              <w:right w:val="single" w:sz="6" w:space="0" w:color="auto"/>
            </w:tcBorders>
            <w:vAlign w:val="center"/>
          </w:tcPr>
          <w:p w:rsidR="00F8236E" w:rsidRPr="009E3F0B" w:rsidRDefault="00F8236E">
            <w:pPr>
              <w:spacing w:before="0" w:after="60"/>
              <w:rPr>
                <w:rFonts w:cs="Arial"/>
                <w:b/>
                <w:bCs/>
                <w:i/>
                <w:iCs/>
                <w:sz w:val="18"/>
                <w:szCs w:val="18"/>
              </w:rPr>
            </w:pPr>
          </w:p>
        </w:tc>
        <w:tc>
          <w:tcPr>
            <w:tcW w:w="938"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F8236E">
            <w:pPr>
              <w:spacing w:before="0" w:after="60"/>
              <w:jc w:val="left"/>
              <w:rPr>
                <w:rFonts w:eastAsia="Calibri" w:cs="Arial"/>
                <w:b/>
                <w:bCs/>
                <w:sz w:val="18"/>
                <w:szCs w:val="18"/>
              </w:rPr>
            </w:pPr>
            <w:r w:rsidRPr="009E3F0B">
              <w:rPr>
                <w:rFonts w:cs="Arial"/>
                <w:b/>
                <w:bCs/>
                <w:sz w:val="18"/>
                <w:szCs w:val="18"/>
              </w:rPr>
              <w:t>FCS 1.4</w:t>
            </w:r>
          </w:p>
          <w:p w:rsidR="00F8236E" w:rsidRPr="009E3F0B" w:rsidRDefault="00F8236E">
            <w:pPr>
              <w:spacing w:before="0" w:after="60"/>
              <w:jc w:val="left"/>
              <w:rPr>
                <w:rFonts w:cs="Arial"/>
                <w:bCs/>
                <w:sz w:val="18"/>
                <w:szCs w:val="18"/>
              </w:rPr>
            </w:pPr>
            <w:r w:rsidRPr="009E3F0B">
              <w:rPr>
                <w:rFonts w:cs="Arial"/>
                <w:bCs/>
                <w:sz w:val="18"/>
                <w:szCs w:val="18"/>
              </w:rPr>
              <w:t>Qualità assetto organizzativo</w:t>
            </w:r>
          </w:p>
        </w:tc>
        <w:tc>
          <w:tcPr>
            <w:tcW w:w="1503" w:type="pct"/>
            <w:tcBorders>
              <w:top w:val="single" w:sz="6" w:space="0" w:color="auto"/>
              <w:left w:val="single" w:sz="6" w:space="0" w:color="auto"/>
              <w:bottom w:val="single" w:sz="6" w:space="0" w:color="auto"/>
              <w:right w:val="single" w:sz="6" w:space="0" w:color="auto"/>
            </w:tcBorders>
            <w:vAlign w:val="center"/>
            <w:hideMark/>
          </w:tcPr>
          <w:p w:rsidR="00F8236E" w:rsidRPr="009E3F0B" w:rsidRDefault="00655A61">
            <w:pPr>
              <w:spacing w:before="0" w:after="60"/>
              <w:jc w:val="left"/>
              <w:rPr>
                <w:rFonts w:cs="Arial"/>
                <w:b/>
                <w:sz w:val="18"/>
                <w:szCs w:val="18"/>
              </w:rPr>
            </w:pPr>
            <w:r>
              <w:rPr>
                <w:rFonts w:cs="Arial"/>
                <w:sz w:val="18"/>
                <w:szCs w:val="18"/>
              </w:rPr>
              <w:t xml:space="preserve">Studio </w:t>
            </w:r>
            <w:r w:rsidR="00F8236E" w:rsidRPr="009E3F0B">
              <w:rPr>
                <w:rFonts w:cs="Arial"/>
                <w:sz w:val="18"/>
                <w:szCs w:val="18"/>
              </w:rPr>
              <w:t>e realizzazione del Sistema di Gestione Sicurezza e Salute sul Lavoro (S.G.S.S.L.)</w:t>
            </w:r>
          </w:p>
        </w:tc>
        <w:tc>
          <w:tcPr>
            <w:tcW w:w="589"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F8236E" w:rsidRPr="009E3F0B" w:rsidRDefault="00F8236E" w:rsidP="005538E8">
            <w:pPr>
              <w:spacing w:before="60" w:after="60"/>
              <w:ind w:left="138"/>
              <w:jc w:val="left"/>
              <w:rPr>
                <w:rFonts w:cs="Arial"/>
              </w:rPr>
            </w:pPr>
            <w:r w:rsidRPr="009E3F0B">
              <w:rPr>
                <w:rFonts w:cs="Arial"/>
                <w:sz w:val="18"/>
                <w:szCs w:val="18"/>
              </w:rPr>
              <w:t>Predisposizione documentazione del S.G.S.S.L. (manuale e standard documentale)</w:t>
            </w:r>
          </w:p>
        </w:tc>
        <w:tc>
          <w:tcPr>
            <w:tcW w:w="589"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F8236E" w:rsidRPr="009E3F0B" w:rsidRDefault="00F8236E" w:rsidP="005538E8">
            <w:pPr>
              <w:spacing w:before="60" w:after="60"/>
              <w:ind w:left="138"/>
              <w:jc w:val="left"/>
              <w:rPr>
                <w:rFonts w:eastAsia="Calibri" w:cs="Arial"/>
                <w:sz w:val="18"/>
                <w:szCs w:val="18"/>
              </w:rPr>
            </w:pPr>
            <w:r w:rsidRPr="009E3F0B">
              <w:rPr>
                <w:rFonts w:cs="Arial"/>
                <w:sz w:val="18"/>
                <w:szCs w:val="18"/>
              </w:rPr>
              <w:t>Inserimento PTA informatizzazione adempimenti</w:t>
            </w:r>
          </w:p>
          <w:p w:rsidR="00F8236E" w:rsidRPr="009E3F0B" w:rsidRDefault="00F8236E" w:rsidP="005538E8">
            <w:pPr>
              <w:ind w:left="138"/>
              <w:jc w:val="left"/>
              <w:rPr>
                <w:rFonts w:cs="Arial"/>
              </w:rPr>
            </w:pPr>
            <w:r w:rsidRPr="009E3F0B">
              <w:rPr>
                <w:rFonts w:cs="Arial"/>
                <w:sz w:val="18"/>
                <w:szCs w:val="18"/>
              </w:rPr>
              <w:t>Implementazione SGSSL per le strutture centrali e per due strutture regionali</w:t>
            </w:r>
          </w:p>
        </w:tc>
        <w:tc>
          <w:tcPr>
            <w:tcW w:w="589" w:type="pct"/>
            <w:tcBorders>
              <w:top w:val="single" w:sz="6" w:space="0" w:color="auto"/>
              <w:left w:val="single" w:sz="6" w:space="0" w:color="auto"/>
              <w:bottom w:val="single" w:sz="6" w:space="0" w:color="auto"/>
              <w:right w:val="single" w:sz="4" w:space="0" w:color="auto"/>
            </w:tcBorders>
            <w:shd w:val="clear" w:color="auto" w:fill="FFFFFF"/>
            <w:vAlign w:val="center"/>
          </w:tcPr>
          <w:p w:rsidR="00F8236E" w:rsidRPr="005538E8" w:rsidRDefault="00F8236E" w:rsidP="005538E8">
            <w:pPr>
              <w:spacing w:before="60" w:after="60"/>
              <w:ind w:left="138"/>
              <w:jc w:val="left"/>
              <w:rPr>
                <w:rFonts w:cs="Arial"/>
                <w:sz w:val="18"/>
                <w:szCs w:val="18"/>
              </w:rPr>
            </w:pPr>
            <w:r w:rsidRPr="009E3F0B">
              <w:rPr>
                <w:rFonts w:cs="Arial"/>
                <w:sz w:val="18"/>
                <w:szCs w:val="18"/>
              </w:rPr>
              <w:t>Realizzazione progetto informatizzazione adempimenti</w:t>
            </w:r>
          </w:p>
          <w:p w:rsidR="00F8236E" w:rsidRPr="009E3F0B" w:rsidRDefault="00F8236E" w:rsidP="005538E8">
            <w:pPr>
              <w:ind w:left="138"/>
              <w:jc w:val="left"/>
              <w:rPr>
                <w:rFonts w:cs="Arial"/>
              </w:rPr>
            </w:pPr>
            <w:r w:rsidRPr="009E3F0B">
              <w:rPr>
                <w:rFonts w:cs="Arial"/>
                <w:sz w:val="18"/>
                <w:szCs w:val="18"/>
              </w:rPr>
              <w:t>Implementazione SGSSL presso il 20% delle strutture regionali</w:t>
            </w:r>
          </w:p>
        </w:tc>
      </w:tr>
      <w:tr w:rsidR="00F8236E" w:rsidRPr="009E3F0B" w:rsidTr="00F8236E">
        <w:trPr>
          <w:cantSplit/>
          <w:trHeight w:val="1204"/>
          <w:jc w:val="center"/>
        </w:trPr>
        <w:tc>
          <w:tcPr>
            <w:tcW w:w="275" w:type="pct"/>
            <w:tcBorders>
              <w:top w:val="single" w:sz="6" w:space="0" w:color="auto"/>
              <w:left w:val="single" w:sz="4" w:space="0" w:color="auto"/>
              <w:bottom w:val="single" w:sz="4" w:space="0" w:color="auto"/>
              <w:right w:val="single" w:sz="6" w:space="0" w:color="auto"/>
            </w:tcBorders>
            <w:vAlign w:val="center"/>
          </w:tcPr>
          <w:p w:rsidR="00F8236E" w:rsidRPr="009E3F0B" w:rsidRDefault="00F8236E">
            <w:pPr>
              <w:spacing w:before="0" w:after="60"/>
              <w:rPr>
                <w:rFonts w:cs="Arial"/>
                <w:b/>
                <w:bCs/>
                <w:i/>
                <w:iCs/>
                <w:sz w:val="18"/>
                <w:szCs w:val="18"/>
              </w:rPr>
            </w:pPr>
          </w:p>
        </w:tc>
        <w:tc>
          <w:tcPr>
            <w:tcW w:w="517" w:type="pct"/>
            <w:tcBorders>
              <w:top w:val="single" w:sz="6" w:space="0" w:color="auto"/>
              <w:left w:val="single" w:sz="6" w:space="0" w:color="auto"/>
              <w:bottom w:val="single" w:sz="4" w:space="0" w:color="auto"/>
              <w:right w:val="single" w:sz="6" w:space="0" w:color="auto"/>
            </w:tcBorders>
            <w:vAlign w:val="center"/>
          </w:tcPr>
          <w:p w:rsidR="00F8236E" w:rsidRPr="009E3F0B" w:rsidRDefault="00F8236E">
            <w:pPr>
              <w:spacing w:before="60" w:after="60"/>
              <w:rPr>
                <w:rFonts w:cs="Arial"/>
                <w:b/>
                <w:bCs/>
                <w:i/>
                <w:iCs/>
                <w:sz w:val="18"/>
                <w:szCs w:val="18"/>
              </w:rPr>
            </w:pPr>
          </w:p>
        </w:tc>
        <w:tc>
          <w:tcPr>
            <w:tcW w:w="938" w:type="pct"/>
            <w:tcBorders>
              <w:top w:val="single" w:sz="6" w:space="0" w:color="auto"/>
              <w:left w:val="single" w:sz="6" w:space="0" w:color="auto"/>
              <w:bottom w:val="single" w:sz="4" w:space="0" w:color="auto"/>
              <w:right w:val="single" w:sz="6" w:space="0" w:color="auto"/>
            </w:tcBorders>
            <w:vAlign w:val="center"/>
            <w:hideMark/>
          </w:tcPr>
          <w:p w:rsidR="00F8236E" w:rsidRPr="009E3F0B" w:rsidRDefault="00F8236E">
            <w:pPr>
              <w:spacing w:before="60" w:after="60"/>
              <w:jc w:val="left"/>
              <w:rPr>
                <w:rFonts w:eastAsia="Calibri" w:cs="Arial"/>
                <w:b/>
                <w:bCs/>
                <w:sz w:val="18"/>
                <w:szCs w:val="18"/>
              </w:rPr>
            </w:pPr>
            <w:r w:rsidRPr="009E3F0B">
              <w:rPr>
                <w:rFonts w:cs="Arial"/>
                <w:b/>
                <w:bCs/>
                <w:sz w:val="18"/>
                <w:szCs w:val="18"/>
              </w:rPr>
              <w:t xml:space="preserve">Progetto: </w:t>
            </w:r>
          </w:p>
          <w:p w:rsidR="00F8236E" w:rsidRPr="009E3F0B" w:rsidRDefault="00F8236E">
            <w:pPr>
              <w:spacing w:before="60" w:after="60"/>
              <w:jc w:val="left"/>
              <w:rPr>
                <w:rFonts w:cs="Arial"/>
                <w:b/>
                <w:bCs/>
                <w:sz w:val="18"/>
                <w:szCs w:val="18"/>
              </w:rPr>
            </w:pPr>
            <w:r w:rsidRPr="009E3F0B">
              <w:rPr>
                <w:rFonts w:cs="Arial"/>
                <w:b/>
                <w:bCs/>
                <w:sz w:val="18"/>
                <w:szCs w:val="18"/>
              </w:rPr>
              <w:t>Evoluzione laboratori chimici</w:t>
            </w:r>
          </w:p>
        </w:tc>
        <w:tc>
          <w:tcPr>
            <w:tcW w:w="1503" w:type="pct"/>
            <w:tcBorders>
              <w:top w:val="single" w:sz="6" w:space="0" w:color="auto"/>
              <w:left w:val="single" w:sz="6" w:space="0" w:color="auto"/>
              <w:bottom w:val="single" w:sz="4" w:space="0" w:color="auto"/>
              <w:right w:val="single" w:sz="6" w:space="0" w:color="auto"/>
            </w:tcBorders>
            <w:vAlign w:val="center"/>
          </w:tcPr>
          <w:p w:rsidR="00F8236E" w:rsidRPr="009E3F0B" w:rsidRDefault="00F8236E">
            <w:pPr>
              <w:spacing w:before="60" w:after="60"/>
              <w:jc w:val="left"/>
              <w:rPr>
                <w:rFonts w:eastAsia="Calibri" w:cs="Arial"/>
                <w:sz w:val="18"/>
                <w:szCs w:val="18"/>
              </w:rPr>
            </w:pPr>
            <w:r w:rsidRPr="009E3F0B">
              <w:rPr>
                <w:rFonts w:cs="Arial"/>
                <w:sz w:val="18"/>
                <w:szCs w:val="18"/>
              </w:rPr>
              <w:t xml:space="preserve">Progettazione e certificazione di un modello gestionale conforme agli standard internazionali  per l’organizzazione di ring test </w:t>
            </w:r>
          </w:p>
          <w:p w:rsidR="00F8236E" w:rsidRPr="009E3F0B" w:rsidRDefault="00F8236E" w:rsidP="005F5DEF">
            <w:pPr>
              <w:jc w:val="left"/>
              <w:rPr>
                <w:rFonts w:cs="Arial"/>
                <w:sz w:val="18"/>
                <w:szCs w:val="18"/>
              </w:rPr>
            </w:pPr>
            <w:r w:rsidRPr="009E3F0B">
              <w:rPr>
                <w:rFonts w:cs="Arial"/>
                <w:i/>
                <w:color w:val="7030A0"/>
                <w:sz w:val="18"/>
                <w:szCs w:val="18"/>
                <w:u w:val="single"/>
              </w:rPr>
              <w:t>Obiettivo Incentivato</w:t>
            </w:r>
          </w:p>
        </w:tc>
        <w:tc>
          <w:tcPr>
            <w:tcW w:w="589"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F8236E" w:rsidRPr="009E3F0B" w:rsidRDefault="00F8236E" w:rsidP="00865D7A">
            <w:pPr>
              <w:spacing w:before="60" w:after="60"/>
              <w:ind w:left="138"/>
              <w:jc w:val="left"/>
              <w:rPr>
                <w:rFonts w:cs="Arial"/>
                <w:sz w:val="18"/>
                <w:szCs w:val="18"/>
              </w:rPr>
            </w:pPr>
            <w:r w:rsidRPr="009E3F0B">
              <w:rPr>
                <w:rFonts w:cs="Arial"/>
                <w:sz w:val="18"/>
                <w:szCs w:val="18"/>
              </w:rPr>
              <w:t>Verifica di adeguatezza del Sistema</w:t>
            </w:r>
            <w:r w:rsidR="00770A8D">
              <w:rPr>
                <w:rFonts w:cs="Arial"/>
                <w:sz w:val="18"/>
                <w:szCs w:val="18"/>
              </w:rPr>
              <w:t xml:space="preserve"> Qualità attraverso l’effettuazione di audit interni.</w:t>
            </w:r>
          </w:p>
        </w:tc>
        <w:tc>
          <w:tcPr>
            <w:tcW w:w="589"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F8236E" w:rsidRPr="009E3F0B" w:rsidRDefault="00F8236E" w:rsidP="00755A90">
            <w:pPr>
              <w:spacing w:before="60" w:after="60"/>
              <w:ind w:left="138"/>
              <w:jc w:val="left"/>
              <w:rPr>
                <w:rFonts w:cs="Arial"/>
                <w:sz w:val="18"/>
                <w:szCs w:val="18"/>
              </w:rPr>
            </w:pPr>
            <w:r w:rsidRPr="009E3F0B">
              <w:rPr>
                <w:rFonts w:cs="Arial"/>
                <w:sz w:val="18"/>
                <w:szCs w:val="18"/>
              </w:rPr>
              <w:t>Verifica della adeguatezza del sistema da parte dell’</w:t>
            </w:r>
            <w:r w:rsidR="00755A90">
              <w:rPr>
                <w:rFonts w:cs="Arial"/>
                <w:sz w:val="18"/>
                <w:szCs w:val="18"/>
              </w:rPr>
              <w:t>E</w:t>
            </w:r>
            <w:r w:rsidRPr="009E3F0B">
              <w:rPr>
                <w:rFonts w:cs="Arial"/>
                <w:sz w:val="18"/>
                <w:szCs w:val="18"/>
              </w:rPr>
              <w:t xml:space="preserve">nte </w:t>
            </w:r>
            <w:r w:rsidR="00755A90">
              <w:rPr>
                <w:rFonts w:cs="Arial"/>
                <w:sz w:val="18"/>
                <w:szCs w:val="18"/>
              </w:rPr>
              <w:t xml:space="preserve">esterno </w:t>
            </w:r>
            <w:r w:rsidRPr="009E3F0B">
              <w:rPr>
                <w:rFonts w:cs="Arial"/>
                <w:sz w:val="18"/>
                <w:szCs w:val="18"/>
              </w:rPr>
              <w:t>di accreditamento</w:t>
            </w:r>
          </w:p>
        </w:tc>
        <w:tc>
          <w:tcPr>
            <w:tcW w:w="589" w:type="pct"/>
            <w:tcBorders>
              <w:top w:val="single" w:sz="6" w:space="0" w:color="auto"/>
              <w:left w:val="single" w:sz="6" w:space="0" w:color="auto"/>
              <w:bottom w:val="single" w:sz="4" w:space="0" w:color="auto"/>
              <w:right w:val="single" w:sz="4" w:space="0" w:color="auto"/>
            </w:tcBorders>
            <w:shd w:val="pct15" w:color="auto" w:fill="FFFFFF"/>
            <w:vAlign w:val="center"/>
          </w:tcPr>
          <w:p w:rsidR="00F8236E" w:rsidRPr="009E3F0B" w:rsidRDefault="00F8236E">
            <w:pPr>
              <w:spacing w:before="60" w:after="60"/>
              <w:jc w:val="left"/>
              <w:rPr>
                <w:rFonts w:cs="Arial"/>
                <w:sz w:val="18"/>
                <w:szCs w:val="18"/>
              </w:rPr>
            </w:pPr>
          </w:p>
        </w:tc>
      </w:tr>
    </w:tbl>
    <w:p w:rsidR="00F8236E" w:rsidRDefault="00F8236E" w:rsidP="00F8236E">
      <w:pPr>
        <w:jc w:val="left"/>
      </w:pPr>
    </w:p>
    <w:p w:rsidR="00283226" w:rsidRPr="008E1DC7" w:rsidRDefault="00283226" w:rsidP="00A16562">
      <w:pPr>
        <w:spacing w:before="120" w:line="360" w:lineRule="auto"/>
      </w:pPr>
    </w:p>
    <w:p w:rsidR="00F8236E" w:rsidRDefault="00F8236E" w:rsidP="00AC3821">
      <w:pPr>
        <w:pStyle w:val="Stile1"/>
        <w:sectPr w:rsidR="00F8236E" w:rsidSect="00F8236E">
          <w:pgSz w:w="16838" w:h="11906" w:orient="landscape"/>
          <w:pgMar w:top="1134" w:right="1417" w:bottom="1134" w:left="1134" w:header="708" w:footer="708" w:gutter="0"/>
          <w:cols w:space="708"/>
          <w:docGrid w:linePitch="360"/>
        </w:sectPr>
      </w:pPr>
    </w:p>
    <w:p w:rsidR="00565040" w:rsidRDefault="00565040" w:rsidP="00CF7467">
      <w:pPr>
        <w:pStyle w:val="Titolo1"/>
      </w:pPr>
      <w:bookmarkStart w:id="14" w:name="_Toc295994487"/>
      <w:bookmarkStart w:id="15" w:name="_Toc298232429"/>
      <w:r>
        <w:lastRenderedPageBreak/>
        <w:t>RISORSE UMANE</w:t>
      </w:r>
      <w:bookmarkEnd w:id="14"/>
      <w:bookmarkEnd w:id="15"/>
    </w:p>
    <w:p w:rsidR="00565040" w:rsidRDefault="00565040" w:rsidP="009E3F0B">
      <w:pPr>
        <w:pStyle w:val="Titolo2"/>
      </w:pPr>
      <w:bookmarkStart w:id="16" w:name="_Toc195011019"/>
      <w:bookmarkStart w:id="17" w:name="_Toc228604167"/>
      <w:bookmarkStart w:id="18" w:name="_Toc295994488"/>
      <w:bookmarkStart w:id="19" w:name="_Toc298232430"/>
      <w:r>
        <w:t>Strategia in materia di risorse umane</w:t>
      </w:r>
      <w:bookmarkEnd w:id="16"/>
      <w:bookmarkEnd w:id="17"/>
      <w:bookmarkEnd w:id="18"/>
      <w:bookmarkEnd w:id="19"/>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Per l’anno 2011, le politiche di sviluppo e acquisizione del personale dovranno confrontarsi con i vincoli alle assunzioni introdotti dal legislatore. L’art. 9, comma 5 del decreto legge 31 maggio 2010, n. 78, convertito con modificazioni dalla legge n. 122 del 30 luglio 2010, ha esteso al quadriennio 2010-2013 il limite alle assunzioni di personale a tempo indeterminato. In applicazione di tali disposizioni, le Amministrazioni possono acquisire un contingente di personale corrispondente ad una spesa pari al 20% di quella relativa al personale cessato nell'anno precedente; in ogni caso il numero delle unità di personale da assumere non potrà eccedere, per ciascun anno, il 20 per cento delle unità cessate nell'anno precedente.</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Siffatti vincoli hanno indotto l’Agenzia a pianificare un ricorso più intenso all’istituto della mobilità, ai sensi dell’art. 30 del D. Lgs. 165/2001.</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 xml:space="preserve">Tale leva gestionale, pur se caratterizzata da non trascurabili problemi sul versante dell’adeguamento qualitativo delle risorse così reclutate, al momento risulta l’unica possibile per garantire almeno parte del turn </w:t>
      </w:r>
      <w:proofErr w:type="spellStart"/>
      <w:r w:rsidRPr="009E3F0B">
        <w:rPr>
          <w:rFonts w:ascii="Times New Roman" w:hAnsi="Times New Roman"/>
          <w:sz w:val="28"/>
          <w:szCs w:val="28"/>
        </w:rPr>
        <w:t>over</w:t>
      </w:r>
      <w:proofErr w:type="spellEnd"/>
      <w:r w:rsidRPr="009E3F0B">
        <w:rPr>
          <w:rFonts w:ascii="Times New Roman" w:hAnsi="Times New Roman"/>
          <w:sz w:val="28"/>
          <w:szCs w:val="28"/>
        </w:rPr>
        <w:t>.</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Tuttavia, atteso che la definizione delle dotazioni organiche territoriali secondo il nuovo assetto organizzativo dell’Agenzia è propedeutica all’attivazione delle procedure di mobilità e che tale attività è tuttora in corso, il Piano di mobilità non potrà essere predisposto prima del mese di ottobre del corrente anno. Di conseguenza per il 2011 si ritiene ragionevole prevedere l’ingresso di sole 150 unità, anche in considerazione delle procedure di mobilità già attivate.</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 xml:space="preserve">La consistenza del personale prevedibile alla fine dell’anno 2011, tenuto conto delle uscite stimate in 380 unità, farà registrare una carenza rispetto alla dotazione organica complessiva, pari a 1.904 unità, così ripartite: 135 dirigenti, 1.117 unità di terza area, 595 unità di seconda area e 57 unità di prima area. Per l’anno 2011, si procederà </w:t>
      </w:r>
      <w:r w:rsidRPr="009E3F0B">
        <w:rPr>
          <w:rFonts w:ascii="Times New Roman" w:hAnsi="Times New Roman"/>
          <w:sz w:val="28"/>
          <w:szCs w:val="28"/>
        </w:rPr>
        <w:lastRenderedPageBreak/>
        <w:t xml:space="preserve">innanzitutto al rafforzamento dell’area della dirigenza attraverso l’acquisizione di 40 unità, individuate tra i vincitori del concorso per la copertura di sessantanove posizioni dirigenziali di seconda fascia, il cui bando è stato già autorizzato con </w:t>
      </w:r>
      <w:proofErr w:type="spellStart"/>
      <w:r w:rsidRPr="009E3F0B">
        <w:rPr>
          <w:rFonts w:ascii="Times New Roman" w:hAnsi="Times New Roman"/>
          <w:sz w:val="28"/>
          <w:szCs w:val="28"/>
        </w:rPr>
        <w:t>D.P.C.M</w:t>
      </w:r>
      <w:proofErr w:type="spellEnd"/>
      <w:r w:rsidRPr="009E3F0B">
        <w:rPr>
          <w:rFonts w:ascii="Times New Roman" w:hAnsi="Times New Roman"/>
          <w:sz w:val="28"/>
          <w:szCs w:val="28"/>
        </w:rPr>
        <w:t xml:space="preserve"> del 26 ottobre 2009, registrato dalla Corte dei Conti il 14 dicembre 2009 e pubblicato sulla Gazzetta Ufficiale n. 3 del 5 gennaio 2010.</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 xml:space="preserve">Si prevede altresì l’acquisizione di 4 unità di personale di livello dirigenziale attraverso l’attivazione di una procedura di mobilità volontaria. </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 xml:space="preserve">Con riguardo alla terza area, poi, si intende procedere all’acquisizione di professionalità tecniche utili al potenziamento delle strutture operative. Nello specifico, verranno assunte 20 unità, individuate tra i vincitori della procedura selettiva per il reclutamento di cinquanta ingegneri per la quale è già stata rilasciata autorizzazione al bando con </w:t>
      </w:r>
      <w:proofErr w:type="spellStart"/>
      <w:r w:rsidRPr="009E3F0B">
        <w:rPr>
          <w:rFonts w:ascii="Times New Roman" w:hAnsi="Times New Roman"/>
          <w:sz w:val="28"/>
          <w:szCs w:val="28"/>
        </w:rPr>
        <w:t>D.P.C.M.</w:t>
      </w:r>
      <w:proofErr w:type="spellEnd"/>
      <w:r w:rsidRPr="009E3F0B">
        <w:rPr>
          <w:rFonts w:ascii="Times New Roman" w:hAnsi="Times New Roman"/>
          <w:sz w:val="28"/>
          <w:szCs w:val="28"/>
        </w:rPr>
        <w:t xml:space="preserve"> del 30 novembre 2010.</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Alle acquisizioni sopra descritte si devono sommare le assunzioni di personale appartenente alle categorie protette, non rientranti nel vincolo delle assunzioni, stimate in un totale di 40 unità, di cui 20 di seconda area e 20 di prima area.</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 xml:space="preserve">Infine, una parte rilevante delle carenze (550 unità) riferibili alla terza area potranno essere coperte a seguito dell’espletamento delle procedure interne indette con </w:t>
      </w:r>
      <w:proofErr w:type="spellStart"/>
      <w:r w:rsidRPr="009E3F0B">
        <w:rPr>
          <w:rFonts w:ascii="Times New Roman" w:hAnsi="Times New Roman"/>
          <w:sz w:val="28"/>
          <w:szCs w:val="28"/>
        </w:rPr>
        <w:t>D.D.</w:t>
      </w:r>
      <w:proofErr w:type="spellEnd"/>
      <w:r w:rsidRPr="009E3F0B">
        <w:rPr>
          <w:rFonts w:ascii="Times New Roman" w:hAnsi="Times New Roman"/>
          <w:sz w:val="28"/>
          <w:szCs w:val="28"/>
        </w:rPr>
        <w:t xml:space="preserve"> n. 30205 del 4 novembre 2010, subordinatamente al rilascio dell’autorizzazione all’assunzione prevista dalla legislazione vigente.</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È il caso di menzionare, infine, anche le ulteriori azioni attinenti al programma di conversione di 111 contratti di formazione e lavoro a tempo indeterminato per il prossimo anno. Tali conversioni riguarderanno 12 funzionari di terza area (in attesa del compimento dell’anno di servizio minimo richiesto) e 99 unità della seconda area, la cui assunzione è prevista per il mese di ottobre 2011.</w:t>
      </w:r>
    </w:p>
    <w:p w:rsidR="00565040" w:rsidRPr="009E3F0B" w:rsidRDefault="00565040" w:rsidP="009E3F0B">
      <w:pPr>
        <w:widowControl w:val="0"/>
        <w:spacing w:before="120" w:line="360" w:lineRule="auto"/>
        <w:rPr>
          <w:rFonts w:ascii="Times New Roman" w:hAnsi="Times New Roman"/>
          <w:sz w:val="28"/>
          <w:szCs w:val="28"/>
        </w:rPr>
      </w:pPr>
    </w:p>
    <w:p w:rsidR="00565040" w:rsidRPr="00763E46" w:rsidRDefault="009E3F0B" w:rsidP="00ED736A">
      <w:pPr>
        <w:pStyle w:val="Titolo1"/>
      </w:pPr>
      <w:bookmarkStart w:id="20" w:name="_Toc195011020"/>
      <w:bookmarkStart w:id="21" w:name="_Toc228604168"/>
      <w:bookmarkStart w:id="22" w:name="_Toc295994489"/>
      <w:bookmarkStart w:id="23" w:name="_Toc298232431"/>
      <w:r w:rsidRPr="00763E46">
        <w:lastRenderedPageBreak/>
        <w:t>FORMAZIONE</w:t>
      </w:r>
      <w:bookmarkEnd w:id="20"/>
      <w:bookmarkEnd w:id="21"/>
      <w:bookmarkEnd w:id="22"/>
      <w:bookmarkEnd w:id="23"/>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La formazione del personale costituisce presupposto fondamentale per la crescita professionale dei dipendenti ma anche condizione per il conseguimento di livelli ottimali di prestazioni.</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Muovendo da tale premessa, il Piano Strategico della formazione è stato predisposto sulla base:</w:t>
      </w:r>
    </w:p>
    <w:p w:rsidR="00A415DE" w:rsidRPr="0076400C" w:rsidRDefault="00A415DE" w:rsidP="00A415DE">
      <w:pPr>
        <w:numPr>
          <w:ilvl w:val="0"/>
          <w:numId w:val="20"/>
        </w:numPr>
        <w:spacing w:before="120" w:after="120" w:line="360" w:lineRule="auto"/>
        <w:rPr>
          <w:rFonts w:ascii="Times New Roman" w:hAnsi="Times New Roman"/>
          <w:sz w:val="28"/>
          <w:szCs w:val="28"/>
        </w:rPr>
      </w:pPr>
      <w:r w:rsidRPr="0076400C">
        <w:rPr>
          <w:rFonts w:ascii="Times New Roman" w:hAnsi="Times New Roman"/>
          <w:sz w:val="28"/>
          <w:szCs w:val="28"/>
        </w:rPr>
        <w:t xml:space="preserve">delle priorità indicate nell’ Atto di Indirizzo del Ministro dell’Economia e delle Finanze per il conseguimento degli obiettivi di politica fiscale per il triennio 2011-2013; </w:t>
      </w:r>
    </w:p>
    <w:p w:rsidR="00A415DE" w:rsidRPr="0076400C" w:rsidRDefault="00A415DE" w:rsidP="00A415DE">
      <w:pPr>
        <w:numPr>
          <w:ilvl w:val="0"/>
          <w:numId w:val="20"/>
        </w:numPr>
        <w:spacing w:before="120" w:after="120" w:line="360" w:lineRule="auto"/>
        <w:rPr>
          <w:rFonts w:ascii="Times New Roman" w:hAnsi="Times New Roman"/>
          <w:sz w:val="28"/>
          <w:szCs w:val="28"/>
        </w:rPr>
      </w:pPr>
      <w:r w:rsidRPr="0076400C">
        <w:rPr>
          <w:rFonts w:ascii="Times New Roman" w:hAnsi="Times New Roman"/>
          <w:sz w:val="28"/>
          <w:szCs w:val="28"/>
        </w:rPr>
        <w:t xml:space="preserve">delle esigenze suggerite dallo sviluppo delle attività; </w:t>
      </w:r>
    </w:p>
    <w:p w:rsidR="00A415DE" w:rsidRPr="0076400C" w:rsidRDefault="00A415DE" w:rsidP="00A415DE">
      <w:pPr>
        <w:numPr>
          <w:ilvl w:val="0"/>
          <w:numId w:val="20"/>
        </w:numPr>
        <w:spacing w:before="120" w:after="120" w:line="360" w:lineRule="auto"/>
        <w:rPr>
          <w:rFonts w:ascii="Times New Roman" w:hAnsi="Times New Roman"/>
          <w:sz w:val="28"/>
          <w:szCs w:val="28"/>
        </w:rPr>
      </w:pPr>
      <w:r w:rsidRPr="0076400C">
        <w:rPr>
          <w:rFonts w:ascii="Times New Roman" w:hAnsi="Times New Roman"/>
          <w:sz w:val="28"/>
          <w:szCs w:val="28"/>
        </w:rPr>
        <w:t>di una valutazione d’insieme del patrimonio formativo accumulato negli ultimi anni e dell’efficacia delle azioni formative intraprese nel passato.</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 xml:space="preserve">Per quanto concerne lo scenario strategico della formazione, la prospettiva triennale  è caratterizzata da incertezza e variabilità. </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In primo luogo occorre tenere in debito conto la variabilità endogena prodotta dal processo generale di riorganizzazione che, avviato definitivamente a partire dal gennaio 2011, produrrà proprio nei prossimi anni cospicui problemi di adeguamento al nuovo assetto e, soprattutto, esigenze di mobilità e di riqualificazione del personale. In questo quadro, le poche certezze – ma in negativo – sono riconducibili alle politiche di reclutamento del personale, fortemente vincolate sul versante delle nuove assunzioni, e costrette a contare prevalentemente sulla mobilità intercompartimentale, ovvero su afflussi erratici e non del tutto coerenti con le esigenze. Quanto agli aspetti finanziari, sono state accentuate tutte le politiche intraprese negli ultimi anni per contenere i costi della formazione (decentramento, formatori interni, utilizzo dell’e-learning, controllo dei costi di missione).</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 xml:space="preserve">Ferma restando la difficoltà di previsione degli ingressi di personale, nell’ambito della formazione di base la formazione per il personale neo-inserito (assistenti </w:t>
      </w:r>
      <w:r w:rsidRPr="009E3F0B">
        <w:rPr>
          <w:rFonts w:ascii="Times New Roman" w:hAnsi="Times New Roman"/>
          <w:sz w:val="28"/>
          <w:szCs w:val="28"/>
        </w:rPr>
        <w:lastRenderedPageBreak/>
        <w:t xml:space="preserve">tributari e assistenti tecnici di laboratorio di analisi con contratto di formazione-lavoro) mantiene il suo ruolo di supporto ai fini dello svolgimento delle mansioni in relazione alle funzioni assegnate e con riguardo alle attività istituzionali dell’Agenzia. </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Si prevede, invece, di ridimensionare l’alfabetizzazione informatica in corrispondenza di un punto di maturità del suo ciclo di vita, così come le iniziative funzionali all’avvio e/o all’approfondimento di nuove procedure. Sarà, comunque, possibile</w:t>
      </w:r>
      <w:r w:rsidR="00A704F3">
        <w:rPr>
          <w:rFonts w:ascii="Times New Roman" w:hAnsi="Times New Roman"/>
          <w:sz w:val="28"/>
          <w:szCs w:val="28"/>
        </w:rPr>
        <w:t>,</w:t>
      </w:r>
      <w:r w:rsidRPr="009E3F0B">
        <w:rPr>
          <w:rFonts w:ascii="Times New Roman" w:hAnsi="Times New Roman"/>
          <w:sz w:val="28"/>
          <w:szCs w:val="28"/>
        </w:rPr>
        <w:t xml:space="preserve"> per le strutture che ne ravvisassero la necessità, accedere ai percorsi formativi di alfabetizzazione informatica in modalità e-learning.</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 xml:space="preserve">Anche per l’accesso ai corsi di lingue straniere è programmato un </w:t>
      </w:r>
      <w:proofErr w:type="spellStart"/>
      <w:r w:rsidRPr="009E3F0B">
        <w:rPr>
          <w:rFonts w:ascii="Times New Roman" w:hAnsi="Times New Roman"/>
          <w:sz w:val="28"/>
          <w:szCs w:val="28"/>
        </w:rPr>
        <w:t>riproporzionamento</w:t>
      </w:r>
      <w:proofErr w:type="spellEnd"/>
      <w:r w:rsidRPr="009E3F0B">
        <w:rPr>
          <w:rFonts w:ascii="Times New Roman" w:hAnsi="Times New Roman"/>
          <w:sz w:val="28"/>
          <w:szCs w:val="28"/>
        </w:rPr>
        <w:t>, cercando sempre di salvaguardare innanzitutto le esigenze immediate di quella parte del personale che svolge particolari compiti istituzionali che implicano una specifica competenza linguistica.</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 xml:space="preserve">Inoltre, sarà prevista una formazione mirata alla semplificazione amministrativa e alla riduzione dell’onerosità degli adempimenti e sarà garantita una formazione adeguata sulle innovazioni organizzative e tecnologiche. </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 xml:space="preserve">In linea con quanto già realizzato negli anni precedenti, si conferma poi la scelta di favorire maggiormente le iniziative formative relative alle attività dirette rispetto a quelle inerenti i processi di supporto. </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 xml:space="preserve">In particolare, la professionalizzazione del personale impegnato nel recupero della base imponibile non dichiarata e nel contrasto alla evasione tributaria ed agli illeciti extra-tributari continuerà ad essere curata con particolare attenzione, prevedendo di dedicare una quota compresa tra il 30% e il 35% del totale delle ore di formazione erogate, con un incremento di dieci punti percentuali rispetto al 2010 (20%-25%). Al riguardo, si farà ricorso in via quasi esclusiva alla docenza interna che, per la sua minore incidenza sul budget, consentirà un significativo contenimento dei costi. </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Nell’ambito della formazione specialistica rientra poi la materia della sicurezza e della salute dei lavoratori nei luoghi di lavoro (Decreto legislativo n. 81/2008) che conserva uno spazio rigidamente definito, in linea con le prescrizioni di legge.</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lastRenderedPageBreak/>
        <w:t>Le ore dedicate alla formazione manageriale rimarranno sui livelli storici, con una particolare attenzione ai temi dell’etica nella Pubblica Amministrazione.</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Per la realizzazione di attività formative in campo giuridico, economico, tributario e aziendale viene confermato il ricorso all’offerta formativa della Scuola Superiore dell’Economia e delle Finanze come indicato anche dalla Direttiva del Ministro per la Pubblica Amministrazione e l’Innovazione n. 10 del 30 luglio 2010, riguardante la programmazione della formazione delle Amministrazioni Pubbliche.</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In aggiunta alla docenza interna, i corsi saranno realizzati dalla Scuola sulla base di apposita Convenzione, eccetto casi isolati di esigenze formative peculiari come i corsi relativi alle attività di analisi dei laboratori chimici o i corsi sulla sicurezza.</w:t>
      </w: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E’, infine, previsto di incrementare in misura significativa il decentramento delle attività formative con conseguente maggiore autonomia gestionale delle strutture territoriali riguardo all’organizzazione dei corsi di formazione: tale approccio consentirà, tra l’altro, ulteriori economie di spesa, soprattutto in relazione ai costi di missione per formazione. Il tasso di decentramento delle attività formative verrà monitorato con uno specifico indicatore, con l’obiettivo di decentrare almeno l’85% delle attività formative.</w:t>
      </w:r>
    </w:p>
    <w:p w:rsidR="00A415DE" w:rsidRPr="009E3F0B" w:rsidRDefault="00A415DE" w:rsidP="009E3F0B">
      <w:pPr>
        <w:widowControl w:val="0"/>
        <w:spacing w:before="120" w:line="360" w:lineRule="auto"/>
        <w:rPr>
          <w:rFonts w:ascii="Times New Roman" w:hAnsi="Times New Roman"/>
          <w:sz w:val="28"/>
          <w:szCs w:val="28"/>
        </w:rPr>
      </w:pPr>
    </w:p>
    <w:p w:rsidR="00A415DE" w:rsidRPr="009E3F0B" w:rsidRDefault="00A415DE" w:rsidP="009E3F0B">
      <w:pPr>
        <w:widowControl w:val="0"/>
        <w:spacing w:before="120" w:line="360" w:lineRule="auto"/>
        <w:rPr>
          <w:rFonts w:ascii="Times New Roman" w:hAnsi="Times New Roman"/>
          <w:sz w:val="28"/>
          <w:szCs w:val="28"/>
        </w:rPr>
      </w:pPr>
      <w:r w:rsidRPr="009E3F0B">
        <w:rPr>
          <w:rFonts w:ascii="Times New Roman" w:hAnsi="Times New Roman"/>
          <w:sz w:val="28"/>
          <w:szCs w:val="28"/>
        </w:rPr>
        <w:t>Si forniscono di seguito i dati relativi alla consistenza media del personale prevista per l’anno 2011, alle ore lavorabili pro-capite, alle variazioni del personale in servizio ed alla distribuzione del personale per servizio/macroprocesso.</w:t>
      </w:r>
    </w:p>
    <w:p w:rsidR="00AC3821" w:rsidRPr="009E3F0B" w:rsidRDefault="009E3F0B" w:rsidP="009E3F0B">
      <w:pPr>
        <w:widowControl w:val="0"/>
        <w:spacing w:before="120" w:line="360" w:lineRule="auto"/>
        <w:rPr>
          <w:rFonts w:ascii="Times New Roman" w:hAnsi="Times New Roman"/>
          <w:sz w:val="28"/>
          <w:szCs w:val="28"/>
        </w:rPr>
      </w:pPr>
      <w:r>
        <w:rPr>
          <w:rFonts w:ascii="Times New Roman" w:hAnsi="Times New Roman"/>
          <w:sz w:val="28"/>
          <w:szCs w:val="28"/>
        </w:rPr>
        <w:br w:type="page"/>
      </w:r>
    </w:p>
    <w:tbl>
      <w:tblPr>
        <w:tblW w:w="8490" w:type="dxa"/>
        <w:jc w:val="center"/>
        <w:tblInd w:w="55" w:type="dxa"/>
        <w:tblCellMar>
          <w:left w:w="70" w:type="dxa"/>
          <w:right w:w="70" w:type="dxa"/>
        </w:tblCellMar>
        <w:tblLook w:val="04A0"/>
      </w:tblPr>
      <w:tblGrid>
        <w:gridCol w:w="2948"/>
        <w:gridCol w:w="1847"/>
        <w:gridCol w:w="1847"/>
        <w:gridCol w:w="1848"/>
      </w:tblGrid>
      <w:tr w:rsidR="00A415DE" w:rsidRPr="00000B83" w:rsidTr="0010461F">
        <w:trPr>
          <w:trHeight w:val="316"/>
          <w:jc w:val="center"/>
        </w:trPr>
        <w:tc>
          <w:tcPr>
            <w:tcW w:w="8490" w:type="dxa"/>
            <w:gridSpan w:val="4"/>
            <w:vMerge w:val="restart"/>
            <w:tcBorders>
              <w:bottom w:val="single" w:sz="8" w:space="0" w:color="000000"/>
            </w:tcBorders>
            <w:shd w:val="clear" w:color="auto" w:fill="auto"/>
            <w:noWrap/>
            <w:vAlign w:val="center"/>
            <w:hideMark/>
          </w:tcPr>
          <w:p w:rsidR="00A415DE" w:rsidRPr="00000B83" w:rsidRDefault="00A415DE" w:rsidP="0010461F">
            <w:pPr>
              <w:spacing w:before="0"/>
              <w:jc w:val="center"/>
              <w:rPr>
                <w:rFonts w:cs="Arial"/>
                <w:b/>
                <w:bCs/>
                <w:color w:val="000000"/>
                <w:szCs w:val="24"/>
              </w:rPr>
            </w:pPr>
            <w:r w:rsidRPr="00000B83">
              <w:rPr>
                <w:rFonts w:cs="Arial"/>
                <w:b/>
                <w:bCs/>
                <w:color w:val="000000"/>
                <w:szCs w:val="24"/>
              </w:rPr>
              <w:lastRenderedPageBreak/>
              <w:t xml:space="preserve">Tab. </w:t>
            </w:r>
            <w:r>
              <w:rPr>
                <w:rFonts w:cs="Arial"/>
                <w:b/>
                <w:bCs/>
                <w:color w:val="000000"/>
                <w:szCs w:val="24"/>
              </w:rPr>
              <w:t>1</w:t>
            </w:r>
            <w:r w:rsidRPr="00000B83">
              <w:rPr>
                <w:rFonts w:cs="Arial"/>
                <w:b/>
                <w:bCs/>
                <w:color w:val="000000"/>
                <w:szCs w:val="24"/>
              </w:rPr>
              <w:t xml:space="preserve"> - Prospetto consistenza media personale </w:t>
            </w:r>
            <w:r>
              <w:rPr>
                <w:rFonts w:cs="Arial"/>
                <w:b/>
                <w:bCs/>
                <w:color w:val="000000"/>
                <w:szCs w:val="24"/>
              </w:rPr>
              <w:t xml:space="preserve"> A</w:t>
            </w:r>
            <w:r w:rsidRPr="00000B83">
              <w:rPr>
                <w:rFonts w:cs="Arial"/>
                <w:b/>
                <w:bCs/>
                <w:color w:val="000000"/>
                <w:szCs w:val="24"/>
              </w:rPr>
              <w:t>nno 2011</w:t>
            </w:r>
          </w:p>
        </w:tc>
      </w:tr>
      <w:tr w:rsidR="00A415DE" w:rsidRPr="00000B83" w:rsidTr="0010461F">
        <w:trPr>
          <w:trHeight w:val="316"/>
          <w:jc w:val="center"/>
        </w:trPr>
        <w:tc>
          <w:tcPr>
            <w:tcW w:w="8490" w:type="dxa"/>
            <w:gridSpan w:val="4"/>
            <w:vMerge/>
            <w:tcBorders>
              <w:bottom w:val="single" w:sz="8" w:space="0" w:color="000000"/>
            </w:tcBorders>
            <w:vAlign w:val="center"/>
            <w:hideMark/>
          </w:tcPr>
          <w:p w:rsidR="00A415DE" w:rsidRPr="00000B83" w:rsidRDefault="00A415DE" w:rsidP="0010461F">
            <w:pPr>
              <w:spacing w:before="0"/>
              <w:jc w:val="center"/>
              <w:rPr>
                <w:rFonts w:cs="Arial"/>
                <w:b/>
                <w:bCs/>
                <w:color w:val="000000"/>
                <w:szCs w:val="24"/>
              </w:rPr>
            </w:pPr>
          </w:p>
        </w:tc>
      </w:tr>
      <w:tr w:rsidR="00A415DE" w:rsidRPr="00000B83" w:rsidTr="0010461F">
        <w:trPr>
          <w:trHeight w:val="542"/>
          <w:jc w:val="center"/>
        </w:trPr>
        <w:tc>
          <w:tcPr>
            <w:tcW w:w="2948" w:type="dxa"/>
            <w:tcBorders>
              <w:top w:val="nil"/>
              <w:left w:val="single" w:sz="8" w:space="0" w:color="auto"/>
              <w:bottom w:val="single" w:sz="8" w:space="0" w:color="auto"/>
              <w:right w:val="single" w:sz="8" w:space="0" w:color="auto"/>
            </w:tcBorders>
            <w:shd w:val="clear" w:color="auto" w:fill="333399"/>
            <w:vAlign w:val="center"/>
            <w:hideMark/>
          </w:tcPr>
          <w:p w:rsidR="00A415DE" w:rsidRPr="00F02C16" w:rsidRDefault="00A415DE" w:rsidP="0010461F">
            <w:pPr>
              <w:spacing w:before="0"/>
              <w:jc w:val="center"/>
              <w:rPr>
                <w:rFonts w:cs="Arial"/>
                <w:b/>
                <w:bCs/>
                <w:color w:val="FFFFFF"/>
                <w:sz w:val="20"/>
              </w:rPr>
            </w:pPr>
            <w:r w:rsidRPr="00F02C16">
              <w:rPr>
                <w:rFonts w:cs="Arial"/>
                <w:b/>
                <w:bCs/>
                <w:color w:val="FFFFFF"/>
                <w:sz w:val="20"/>
              </w:rPr>
              <w:t>consistenza media del personale in anni persona</w:t>
            </w:r>
          </w:p>
        </w:tc>
        <w:tc>
          <w:tcPr>
            <w:tcW w:w="1847" w:type="dxa"/>
            <w:tcBorders>
              <w:top w:val="nil"/>
              <w:left w:val="nil"/>
              <w:bottom w:val="single" w:sz="8" w:space="0" w:color="auto"/>
              <w:right w:val="single" w:sz="8" w:space="0" w:color="auto"/>
            </w:tcBorders>
            <w:shd w:val="clear" w:color="auto" w:fill="333399"/>
            <w:vAlign w:val="center"/>
            <w:hideMark/>
          </w:tcPr>
          <w:p w:rsidR="00A415DE" w:rsidRPr="00F02C16" w:rsidRDefault="00A415DE" w:rsidP="0010461F">
            <w:pPr>
              <w:spacing w:before="0"/>
              <w:jc w:val="center"/>
              <w:rPr>
                <w:rFonts w:cs="Arial"/>
                <w:b/>
                <w:bCs/>
                <w:color w:val="FFFFFF"/>
                <w:sz w:val="20"/>
              </w:rPr>
            </w:pPr>
            <w:r w:rsidRPr="00F02C16">
              <w:rPr>
                <w:rFonts w:cs="Arial"/>
                <w:b/>
                <w:bCs/>
                <w:color w:val="FFFFFF"/>
                <w:sz w:val="20"/>
              </w:rPr>
              <w:t>Piano 2010</w:t>
            </w:r>
          </w:p>
        </w:tc>
        <w:tc>
          <w:tcPr>
            <w:tcW w:w="1847" w:type="dxa"/>
            <w:tcBorders>
              <w:top w:val="nil"/>
              <w:left w:val="nil"/>
              <w:bottom w:val="single" w:sz="8" w:space="0" w:color="auto"/>
              <w:right w:val="single" w:sz="8" w:space="0" w:color="auto"/>
            </w:tcBorders>
            <w:shd w:val="clear" w:color="auto" w:fill="333399"/>
            <w:vAlign w:val="center"/>
            <w:hideMark/>
          </w:tcPr>
          <w:p w:rsidR="00A415DE" w:rsidRPr="00F02C16" w:rsidRDefault="00A415DE" w:rsidP="0010461F">
            <w:pPr>
              <w:spacing w:before="0"/>
              <w:jc w:val="center"/>
              <w:rPr>
                <w:rFonts w:cs="Arial"/>
                <w:b/>
                <w:bCs/>
                <w:color w:val="FFFFFF"/>
                <w:sz w:val="20"/>
              </w:rPr>
            </w:pPr>
            <w:r w:rsidRPr="00F02C16">
              <w:rPr>
                <w:rFonts w:cs="Arial"/>
                <w:b/>
                <w:bCs/>
                <w:color w:val="FFFFFF"/>
                <w:sz w:val="20"/>
              </w:rPr>
              <w:t>Piano 2011</w:t>
            </w:r>
          </w:p>
        </w:tc>
        <w:tc>
          <w:tcPr>
            <w:tcW w:w="1848" w:type="dxa"/>
            <w:tcBorders>
              <w:top w:val="nil"/>
              <w:left w:val="nil"/>
              <w:bottom w:val="single" w:sz="8" w:space="0" w:color="auto"/>
              <w:right w:val="single" w:sz="8" w:space="0" w:color="auto"/>
            </w:tcBorders>
            <w:shd w:val="clear" w:color="auto" w:fill="333399"/>
            <w:vAlign w:val="center"/>
            <w:hideMark/>
          </w:tcPr>
          <w:p w:rsidR="00A415DE" w:rsidRPr="00F02C16" w:rsidRDefault="00A415DE" w:rsidP="0010461F">
            <w:pPr>
              <w:spacing w:before="0"/>
              <w:jc w:val="center"/>
              <w:rPr>
                <w:rFonts w:cs="Arial"/>
                <w:b/>
                <w:bCs/>
                <w:color w:val="FFFFFF"/>
                <w:sz w:val="20"/>
              </w:rPr>
            </w:pPr>
            <w:r w:rsidRPr="00F02C16">
              <w:rPr>
                <w:rFonts w:cs="Arial"/>
                <w:b/>
                <w:bCs/>
                <w:color w:val="FFFFFF"/>
                <w:sz w:val="20"/>
              </w:rPr>
              <w:t>Variazione</w:t>
            </w:r>
          </w:p>
        </w:tc>
      </w:tr>
      <w:tr w:rsidR="00A415DE" w:rsidRPr="00000B83" w:rsidTr="0010461F">
        <w:trPr>
          <w:trHeight w:val="316"/>
          <w:jc w:val="center"/>
        </w:trPr>
        <w:tc>
          <w:tcPr>
            <w:tcW w:w="2948" w:type="dxa"/>
            <w:tcBorders>
              <w:top w:val="nil"/>
              <w:left w:val="single" w:sz="8" w:space="0" w:color="auto"/>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Dirigenti</w:t>
            </w:r>
          </w:p>
        </w:tc>
        <w:tc>
          <w:tcPr>
            <w:tcW w:w="1847"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218</w:t>
            </w:r>
          </w:p>
        </w:tc>
        <w:tc>
          <w:tcPr>
            <w:tcW w:w="1847"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236</w:t>
            </w:r>
          </w:p>
        </w:tc>
        <w:tc>
          <w:tcPr>
            <w:tcW w:w="1848"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8%</w:t>
            </w:r>
          </w:p>
        </w:tc>
      </w:tr>
      <w:tr w:rsidR="00A415DE" w:rsidRPr="00000B83" w:rsidTr="0010461F">
        <w:trPr>
          <w:trHeight w:val="316"/>
          <w:jc w:val="center"/>
        </w:trPr>
        <w:tc>
          <w:tcPr>
            <w:tcW w:w="2948" w:type="dxa"/>
            <w:tcBorders>
              <w:top w:val="nil"/>
              <w:left w:val="single" w:sz="8" w:space="0" w:color="auto"/>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Totale Area 3°</w:t>
            </w:r>
          </w:p>
        </w:tc>
        <w:tc>
          <w:tcPr>
            <w:tcW w:w="1847"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4.748</w:t>
            </w:r>
          </w:p>
        </w:tc>
        <w:tc>
          <w:tcPr>
            <w:tcW w:w="1847"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4.539</w:t>
            </w:r>
          </w:p>
        </w:tc>
        <w:tc>
          <w:tcPr>
            <w:tcW w:w="1848"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-4%</w:t>
            </w:r>
          </w:p>
        </w:tc>
      </w:tr>
      <w:tr w:rsidR="00A415DE" w:rsidRPr="00000B83" w:rsidTr="0010461F">
        <w:trPr>
          <w:trHeight w:val="316"/>
          <w:jc w:val="center"/>
        </w:trPr>
        <w:tc>
          <w:tcPr>
            <w:tcW w:w="2948" w:type="dxa"/>
            <w:tcBorders>
              <w:top w:val="nil"/>
              <w:left w:val="single" w:sz="8" w:space="0" w:color="auto"/>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Totale Area 2°</w:t>
            </w:r>
          </w:p>
        </w:tc>
        <w:tc>
          <w:tcPr>
            <w:tcW w:w="1847"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4.692</w:t>
            </w:r>
          </w:p>
        </w:tc>
        <w:tc>
          <w:tcPr>
            <w:tcW w:w="1847"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4.536</w:t>
            </w:r>
          </w:p>
        </w:tc>
        <w:tc>
          <w:tcPr>
            <w:tcW w:w="1848"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-3%</w:t>
            </w:r>
          </w:p>
        </w:tc>
      </w:tr>
      <w:tr w:rsidR="00A415DE" w:rsidRPr="00000B83" w:rsidTr="0010461F">
        <w:trPr>
          <w:trHeight w:val="316"/>
          <w:jc w:val="center"/>
        </w:trPr>
        <w:tc>
          <w:tcPr>
            <w:tcW w:w="2948" w:type="dxa"/>
            <w:tcBorders>
              <w:top w:val="nil"/>
              <w:left w:val="single" w:sz="8" w:space="0" w:color="auto"/>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Totale Area 1°</w:t>
            </w:r>
          </w:p>
        </w:tc>
        <w:tc>
          <w:tcPr>
            <w:tcW w:w="1847"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29</w:t>
            </w:r>
          </w:p>
        </w:tc>
        <w:tc>
          <w:tcPr>
            <w:tcW w:w="1847"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31</w:t>
            </w:r>
          </w:p>
        </w:tc>
        <w:tc>
          <w:tcPr>
            <w:tcW w:w="1848"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7%</w:t>
            </w:r>
          </w:p>
        </w:tc>
      </w:tr>
      <w:tr w:rsidR="00A415DE" w:rsidRPr="00000B83" w:rsidTr="0010461F">
        <w:trPr>
          <w:trHeight w:val="316"/>
          <w:jc w:val="center"/>
        </w:trPr>
        <w:tc>
          <w:tcPr>
            <w:tcW w:w="2948" w:type="dxa"/>
            <w:tcBorders>
              <w:top w:val="nil"/>
              <w:left w:val="single" w:sz="8" w:space="0" w:color="auto"/>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Distaccati</w:t>
            </w:r>
          </w:p>
        </w:tc>
        <w:tc>
          <w:tcPr>
            <w:tcW w:w="1847"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147</w:t>
            </w:r>
          </w:p>
        </w:tc>
        <w:tc>
          <w:tcPr>
            <w:tcW w:w="1847"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198</w:t>
            </w:r>
          </w:p>
        </w:tc>
        <w:tc>
          <w:tcPr>
            <w:tcW w:w="1848"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35%</w:t>
            </w:r>
          </w:p>
        </w:tc>
      </w:tr>
      <w:tr w:rsidR="00A415DE" w:rsidRPr="00000B83" w:rsidTr="0010461F">
        <w:trPr>
          <w:trHeight w:val="316"/>
          <w:jc w:val="center"/>
        </w:trPr>
        <w:tc>
          <w:tcPr>
            <w:tcW w:w="2948" w:type="dxa"/>
            <w:tcBorders>
              <w:top w:val="nil"/>
              <w:left w:val="single" w:sz="8" w:space="0" w:color="auto"/>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b/>
                <w:bCs/>
                <w:color w:val="000000"/>
                <w:sz w:val="20"/>
              </w:rPr>
            </w:pPr>
            <w:r w:rsidRPr="00000B83">
              <w:rPr>
                <w:rFonts w:cs="Arial"/>
                <w:b/>
                <w:bCs/>
                <w:color w:val="000000"/>
                <w:sz w:val="20"/>
              </w:rPr>
              <w:t>Totale a tempo indeterminato</w:t>
            </w:r>
          </w:p>
        </w:tc>
        <w:tc>
          <w:tcPr>
            <w:tcW w:w="1847"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b/>
                <w:bCs/>
                <w:color w:val="000000"/>
                <w:sz w:val="20"/>
              </w:rPr>
            </w:pPr>
            <w:r w:rsidRPr="00000B83">
              <w:rPr>
                <w:rFonts w:cs="Arial"/>
                <w:b/>
                <w:bCs/>
                <w:color w:val="000000"/>
                <w:sz w:val="20"/>
              </w:rPr>
              <w:t>9.834</w:t>
            </w:r>
          </w:p>
        </w:tc>
        <w:tc>
          <w:tcPr>
            <w:tcW w:w="1847"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b/>
                <w:bCs/>
                <w:color w:val="000000"/>
                <w:sz w:val="20"/>
              </w:rPr>
            </w:pPr>
            <w:r w:rsidRPr="00000B83">
              <w:rPr>
                <w:rFonts w:cs="Arial"/>
                <w:b/>
                <w:bCs/>
                <w:color w:val="000000"/>
                <w:sz w:val="20"/>
              </w:rPr>
              <w:t>9.540</w:t>
            </w:r>
          </w:p>
        </w:tc>
        <w:tc>
          <w:tcPr>
            <w:tcW w:w="1848"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-3%</w:t>
            </w:r>
          </w:p>
        </w:tc>
      </w:tr>
      <w:tr w:rsidR="00A415DE" w:rsidRPr="00000B83" w:rsidTr="0010461F">
        <w:trPr>
          <w:trHeight w:val="316"/>
          <w:jc w:val="center"/>
        </w:trPr>
        <w:tc>
          <w:tcPr>
            <w:tcW w:w="2948" w:type="dxa"/>
            <w:tcBorders>
              <w:top w:val="nil"/>
              <w:left w:val="single" w:sz="8" w:space="0" w:color="auto"/>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CFL</w:t>
            </w:r>
          </w:p>
        </w:tc>
        <w:tc>
          <w:tcPr>
            <w:tcW w:w="1847"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246</w:t>
            </w:r>
          </w:p>
        </w:tc>
        <w:tc>
          <w:tcPr>
            <w:tcW w:w="1847"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22</w:t>
            </w:r>
          </w:p>
        </w:tc>
        <w:tc>
          <w:tcPr>
            <w:tcW w:w="1848"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-91%</w:t>
            </w:r>
          </w:p>
        </w:tc>
      </w:tr>
      <w:tr w:rsidR="00A415DE" w:rsidRPr="00000B83" w:rsidTr="0010461F">
        <w:trPr>
          <w:trHeight w:val="316"/>
          <w:jc w:val="center"/>
        </w:trPr>
        <w:tc>
          <w:tcPr>
            <w:tcW w:w="2948" w:type="dxa"/>
            <w:tcBorders>
              <w:top w:val="nil"/>
              <w:left w:val="single" w:sz="8" w:space="0" w:color="auto"/>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b/>
                <w:bCs/>
                <w:color w:val="000000"/>
                <w:sz w:val="20"/>
              </w:rPr>
            </w:pPr>
            <w:r w:rsidRPr="00000B83">
              <w:rPr>
                <w:rFonts w:cs="Arial"/>
                <w:b/>
                <w:bCs/>
                <w:color w:val="000000"/>
                <w:sz w:val="20"/>
              </w:rPr>
              <w:t>Totale</w:t>
            </w:r>
          </w:p>
        </w:tc>
        <w:tc>
          <w:tcPr>
            <w:tcW w:w="1847"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b/>
                <w:bCs/>
                <w:color w:val="000000"/>
                <w:sz w:val="20"/>
              </w:rPr>
            </w:pPr>
            <w:r w:rsidRPr="00000B83">
              <w:rPr>
                <w:rFonts w:cs="Arial"/>
                <w:b/>
                <w:bCs/>
                <w:color w:val="000000"/>
                <w:sz w:val="20"/>
              </w:rPr>
              <w:t>10.080</w:t>
            </w:r>
          </w:p>
        </w:tc>
        <w:tc>
          <w:tcPr>
            <w:tcW w:w="1847"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b/>
                <w:bCs/>
                <w:color w:val="000000"/>
                <w:sz w:val="20"/>
              </w:rPr>
            </w:pPr>
            <w:r w:rsidRPr="00000B83">
              <w:rPr>
                <w:rFonts w:cs="Arial"/>
                <w:b/>
                <w:bCs/>
                <w:color w:val="000000"/>
                <w:sz w:val="20"/>
              </w:rPr>
              <w:t>9.562</w:t>
            </w:r>
          </w:p>
        </w:tc>
        <w:tc>
          <w:tcPr>
            <w:tcW w:w="1848" w:type="dxa"/>
            <w:tcBorders>
              <w:top w:val="nil"/>
              <w:left w:val="nil"/>
              <w:bottom w:val="single" w:sz="8" w:space="0" w:color="auto"/>
              <w:right w:val="single" w:sz="8" w:space="0" w:color="auto"/>
            </w:tcBorders>
            <w:shd w:val="clear" w:color="auto" w:fill="auto"/>
            <w:noWrap/>
            <w:vAlign w:val="center"/>
            <w:hideMark/>
          </w:tcPr>
          <w:p w:rsidR="00A415DE" w:rsidRPr="00000B83" w:rsidRDefault="00A415DE" w:rsidP="0010461F">
            <w:pPr>
              <w:spacing w:before="0"/>
              <w:jc w:val="center"/>
              <w:rPr>
                <w:rFonts w:cs="Arial"/>
                <w:color w:val="000000"/>
                <w:sz w:val="20"/>
              </w:rPr>
            </w:pPr>
            <w:r w:rsidRPr="00000B83">
              <w:rPr>
                <w:rFonts w:cs="Arial"/>
                <w:color w:val="000000"/>
                <w:sz w:val="20"/>
              </w:rPr>
              <w:t>-5%</w:t>
            </w:r>
          </w:p>
        </w:tc>
      </w:tr>
    </w:tbl>
    <w:p w:rsidR="00283226" w:rsidRDefault="00283226" w:rsidP="00A16562">
      <w:pPr>
        <w:spacing w:before="120" w:line="360" w:lineRule="auto"/>
      </w:pPr>
    </w:p>
    <w:tbl>
      <w:tblPr>
        <w:tblW w:w="8383" w:type="dxa"/>
        <w:jc w:val="center"/>
        <w:tblCellMar>
          <w:left w:w="70" w:type="dxa"/>
          <w:right w:w="70" w:type="dxa"/>
        </w:tblCellMar>
        <w:tblLook w:val="04A0"/>
      </w:tblPr>
      <w:tblGrid>
        <w:gridCol w:w="3460"/>
        <w:gridCol w:w="2400"/>
        <w:gridCol w:w="2523"/>
      </w:tblGrid>
      <w:tr w:rsidR="00A415DE" w:rsidRPr="008B765C" w:rsidTr="0010461F">
        <w:trPr>
          <w:trHeight w:val="300"/>
          <w:jc w:val="center"/>
        </w:trPr>
        <w:tc>
          <w:tcPr>
            <w:tcW w:w="8383" w:type="dxa"/>
            <w:gridSpan w:val="3"/>
            <w:vMerge w:val="restart"/>
            <w:tcBorders>
              <w:bottom w:val="single" w:sz="8" w:space="0" w:color="000000"/>
            </w:tcBorders>
            <w:shd w:val="clear" w:color="auto" w:fill="auto"/>
            <w:noWrap/>
            <w:vAlign w:val="center"/>
            <w:hideMark/>
          </w:tcPr>
          <w:p w:rsidR="00A415DE" w:rsidRPr="008B765C" w:rsidRDefault="00A415DE" w:rsidP="0010461F">
            <w:pPr>
              <w:spacing w:before="0"/>
              <w:jc w:val="center"/>
              <w:rPr>
                <w:rFonts w:cs="Arial"/>
                <w:b/>
                <w:bCs/>
                <w:color w:val="000000"/>
                <w:szCs w:val="24"/>
              </w:rPr>
            </w:pPr>
            <w:r w:rsidRPr="008B765C">
              <w:rPr>
                <w:rFonts w:cs="Arial"/>
                <w:b/>
                <w:bCs/>
                <w:color w:val="000000"/>
                <w:szCs w:val="24"/>
              </w:rPr>
              <w:t xml:space="preserve">Tab. </w:t>
            </w:r>
            <w:r>
              <w:rPr>
                <w:rFonts w:cs="Arial"/>
                <w:b/>
                <w:bCs/>
                <w:color w:val="000000"/>
                <w:szCs w:val="24"/>
              </w:rPr>
              <w:t>2</w:t>
            </w:r>
            <w:r w:rsidRPr="008B765C">
              <w:rPr>
                <w:rFonts w:cs="Arial"/>
                <w:b/>
                <w:bCs/>
                <w:color w:val="000000"/>
                <w:szCs w:val="24"/>
              </w:rPr>
              <w:t xml:space="preserve"> - Prospetto ore pro-capite </w:t>
            </w:r>
            <w:r>
              <w:rPr>
                <w:rFonts w:cs="Arial"/>
                <w:b/>
                <w:bCs/>
                <w:color w:val="000000"/>
                <w:szCs w:val="24"/>
              </w:rPr>
              <w:t xml:space="preserve"> A</w:t>
            </w:r>
            <w:r w:rsidRPr="008B765C">
              <w:rPr>
                <w:rFonts w:cs="Arial"/>
                <w:b/>
                <w:bCs/>
                <w:color w:val="000000"/>
                <w:szCs w:val="24"/>
              </w:rPr>
              <w:t>nno 2011</w:t>
            </w:r>
          </w:p>
        </w:tc>
      </w:tr>
      <w:tr w:rsidR="00A415DE" w:rsidRPr="008B765C" w:rsidTr="0010461F">
        <w:trPr>
          <w:trHeight w:val="315"/>
          <w:jc w:val="center"/>
        </w:trPr>
        <w:tc>
          <w:tcPr>
            <w:tcW w:w="8383" w:type="dxa"/>
            <w:gridSpan w:val="3"/>
            <w:vMerge/>
            <w:tcBorders>
              <w:bottom w:val="single" w:sz="8" w:space="0" w:color="000000"/>
            </w:tcBorders>
            <w:vAlign w:val="center"/>
            <w:hideMark/>
          </w:tcPr>
          <w:p w:rsidR="00A415DE" w:rsidRPr="008B765C" w:rsidRDefault="00A415DE" w:rsidP="0010461F">
            <w:pPr>
              <w:spacing w:before="0"/>
              <w:jc w:val="center"/>
              <w:rPr>
                <w:rFonts w:cs="Arial"/>
                <w:b/>
                <w:bCs/>
                <w:color w:val="000000"/>
                <w:szCs w:val="24"/>
              </w:rPr>
            </w:pPr>
          </w:p>
        </w:tc>
      </w:tr>
      <w:tr w:rsidR="00A415DE" w:rsidRPr="008B765C" w:rsidTr="0010461F">
        <w:trPr>
          <w:trHeight w:val="315"/>
          <w:jc w:val="center"/>
        </w:trPr>
        <w:tc>
          <w:tcPr>
            <w:tcW w:w="3460" w:type="dxa"/>
            <w:tcBorders>
              <w:top w:val="nil"/>
              <w:left w:val="single" w:sz="8" w:space="0" w:color="auto"/>
              <w:bottom w:val="single" w:sz="8" w:space="0" w:color="auto"/>
              <w:right w:val="single" w:sz="8" w:space="0" w:color="auto"/>
            </w:tcBorders>
            <w:shd w:val="clear" w:color="auto" w:fill="333399"/>
            <w:vAlign w:val="center"/>
            <w:hideMark/>
          </w:tcPr>
          <w:p w:rsidR="00A415DE" w:rsidRPr="00F02C16" w:rsidRDefault="00A415DE" w:rsidP="0010461F">
            <w:pPr>
              <w:spacing w:before="0"/>
              <w:jc w:val="center"/>
              <w:rPr>
                <w:rFonts w:cs="Arial"/>
                <w:b/>
                <w:bCs/>
                <w:color w:val="FFFFFF"/>
                <w:sz w:val="20"/>
              </w:rPr>
            </w:pPr>
          </w:p>
        </w:tc>
        <w:tc>
          <w:tcPr>
            <w:tcW w:w="2400" w:type="dxa"/>
            <w:tcBorders>
              <w:top w:val="nil"/>
              <w:left w:val="nil"/>
              <w:bottom w:val="single" w:sz="8" w:space="0" w:color="auto"/>
              <w:right w:val="single" w:sz="8" w:space="0" w:color="auto"/>
            </w:tcBorders>
            <w:shd w:val="clear" w:color="auto" w:fill="333399"/>
            <w:vAlign w:val="center"/>
            <w:hideMark/>
          </w:tcPr>
          <w:p w:rsidR="00A415DE" w:rsidRPr="00F02C16" w:rsidRDefault="00A415DE" w:rsidP="0010461F">
            <w:pPr>
              <w:spacing w:before="0"/>
              <w:jc w:val="center"/>
              <w:rPr>
                <w:rFonts w:cs="Arial"/>
                <w:b/>
                <w:bCs/>
                <w:color w:val="FFFFFF"/>
                <w:sz w:val="20"/>
              </w:rPr>
            </w:pPr>
            <w:r w:rsidRPr="00F02C16">
              <w:rPr>
                <w:rFonts w:cs="Arial"/>
                <w:b/>
                <w:bCs/>
                <w:color w:val="FFFFFF"/>
                <w:sz w:val="20"/>
              </w:rPr>
              <w:t>Previsione 2010</w:t>
            </w:r>
          </w:p>
        </w:tc>
        <w:tc>
          <w:tcPr>
            <w:tcW w:w="2523" w:type="dxa"/>
            <w:tcBorders>
              <w:top w:val="nil"/>
              <w:left w:val="nil"/>
              <w:bottom w:val="single" w:sz="8" w:space="0" w:color="auto"/>
              <w:right w:val="single" w:sz="8" w:space="0" w:color="auto"/>
            </w:tcBorders>
            <w:shd w:val="clear" w:color="auto" w:fill="333399"/>
            <w:vAlign w:val="center"/>
            <w:hideMark/>
          </w:tcPr>
          <w:p w:rsidR="00A415DE" w:rsidRPr="00F02C16" w:rsidRDefault="00A415DE" w:rsidP="0010461F">
            <w:pPr>
              <w:spacing w:before="0"/>
              <w:jc w:val="center"/>
              <w:rPr>
                <w:rFonts w:cs="Arial"/>
                <w:b/>
                <w:bCs/>
                <w:color w:val="FFFFFF"/>
                <w:sz w:val="20"/>
              </w:rPr>
            </w:pPr>
            <w:r w:rsidRPr="00F02C16">
              <w:rPr>
                <w:rFonts w:cs="Arial"/>
                <w:b/>
                <w:bCs/>
                <w:color w:val="FFFFFF"/>
                <w:sz w:val="20"/>
              </w:rPr>
              <w:t>Piano 2011</w:t>
            </w:r>
          </w:p>
        </w:tc>
      </w:tr>
      <w:tr w:rsidR="00A415DE" w:rsidRPr="008B765C" w:rsidTr="00F8236E">
        <w:trPr>
          <w:trHeight w:val="315"/>
          <w:jc w:val="center"/>
        </w:trPr>
        <w:tc>
          <w:tcPr>
            <w:tcW w:w="3460" w:type="dxa"/>
            <w:tcBorders>
              <w:top w:val="nil"/>
              <w:left w:val="single" w:sz="8" w:space="0" w:color="auto"/>
              <w:bottom w:val="single" w:sz="8" w:space="0" w:color="auto"/>
              <w:right w:val="single" w:sz="8" w:space="0" w:color="auto"/>
            </w:tcBorders>
            <w:shd w:val="clear" w:color="auto" w:fill="FFFFFF"/>
            <w:noWrap/>
            <w:vAlign w:val="center"/>
            <w:hideMark/>
          </w:tcPr>
          <w:p w:rsidR="00A415DE" w:rsidRPr="008B765C" w:rsidRDefault="00A415DE" w:rsidP="0010461F">
            <w:pPr>
              <w:spacing w:before="0"/>
              <w:jc w:val="center"/>
              <w:rPr>
                <w:rFonts w:cs="Arial"/>
                <w:color w:val="000000"/>
                <w:sz w:val="20"/>
              </w:rPr>
            </w:pPr>
            <w:r w:rsidRPr="008B765C">
              <w:rPr>
                <w:rFonts w:cs="Arial"/>
                <w:color w:val="000000"/>
                <w:sz w:val="20"/>
              </w:rPr>
              <w:t>Ore lavorabili lorde</w:t>
            </w:r>
          </w:p>
        </w:tc>
        <w:tc>
          <w:tcPr>
            <w:tcW w:w="2400" w:type="dxa"/>
            <w:tcBorders>
              <w:top w:val="nil"/>
              <w:left w:val="nil"/>
              <w:bottom w:val="single" w:sz="8" w:space="0" w:color="auto"/>
              <w:right w:val="single" w:sz="8" w:space="0" w:color="auto"/>
            </w:tcBorders>
            <w:shd w:val="clear" w:color="auto" w:fill="FFFFFF"/>
            <w:noWrap/>
            <w:vAlign w:val="center"/>
            <w:hideMark/>
          </w:tcPr>
          <w:p w:rsidR="00A415DE" w:rsidRPr="008B765C" w:rsidRDefault="00A415DE" w:rsidP="0010461F">
            <w:pPr>
              <w:spacing w:before="0"/>
              <w:jc w:val="center"/>
              <w:rPr>
                <w:rFonts w:cs="Arial"/>
                <w:color w:val="000000"/>
                <w:sz w:val="20"/>
              </w:rPr>
            </w:pPr>
            <w:r w:rsidRPr="008B765C">
              <w:rPr>
                <w:rFonts w:cs="Arial"/>
                <w:color w:val="000000"/>
                <w:sz w:val="20"/>
              </w:rPr>
              <w:t>1825</w:t>
            </w:r>
          </w:p>
        </w:tc>
        <w:tc>
          <w:tcPr>
            <w:tcW w:w="2523" w:type="dxa"/>
            <w:tcBorders>
              <w:top w:val="nil"/>
              <w:left w:val="nil"/>
              <w:bottom w:val="single" w:sz="8" w:space="0" w:color="auto"/>
              <w:right w:val="single" w:sz="8" w:space="0" w:color="auto"/>
            </w:tcBorders>
            <w:shd w:val="clear" w:color="auto" w:fill="FFFFFF"/>
            <w:noWrap/>
            <w:vAlign w:val="center"/>
            <w:hideMark/>
          </w:tcPr>
          <w:p w:rsidR="00A415DE" w:rsidRPr="008B765C" w:rsidRDefault="00A415DE" w:rsidP="0010461F">
            <w:pPr>
              <w:spacing w:before="0"/>
              <w:jc w:val="center"/>
              <w:rPr>
                <w:rFonts w:cs="Arial"/>
                <w:color w:val="000000"/>
                <w:sz w:val="20"/>
              </w:rPr>
            </w:pPr>
            <w:r w:rsidRPr="008B765C">
              <w:rPr>
                <w:rFonts w:cs="Arial"/>
                <w:color w:val="000000"/>
                <w:sz w:val="20"/>
              </w:rPr>
              <w:t>1811</w:t>
            </w:r>
          </w:p>
        </w:tc>
      </w:tr>
      <w:tr w:rsidR="00A415DE" w:rsidRPr="008B765C" w:rsidTr="00F8236E">
        <w:trPr>
          <w:trHeight w:val="315"/>
          <w:jc w:val="center"/>
        </w:trPr>
        <w:tc>
          <w:tcPr>
            <w:tcW w:w="3460" w:type="dxa"/>
            <w:tcBorders>
              <w:top w:val="nil"/>
              <w:left w:val="single" w:sz="8" w:space="0" w:color="auto"/>
              <w:bottom w:val="single" w:sz="8" w:space="0" w:color="auto"/>
              <w:right w:val="single" w:sz="8" w:space="0" w:color="auto"/>
            </w:tcBorders>
            <w:shd w:val="clear" w:color="auto" w:fill="FFFFFF"/>
            <w:noWrap/>
            <w:vAlign w:val="center"/>
            <w:hideMark/>
          </w:tcPr>
          <w:p w:rsidR="00A415DE" w:rsidRPr="008B765C" w:rsidRDefault="00A415DE" w:rsidP="0010461F">
            <w:pPr>
              <w:spacing w:before="0"/>
              <w:jc w:val="center"/>
              <w:rPr>
                <w:rFonts w:cs="Arial"/>
                <w:color w:val="000000"/>
                <w:sz w:val="20"/>
              </w:rPr>
            </w:pPr>
            <w:r w:rsidRPr="008B765C">
              <w:rPr>
                <w:rFonts w:cs="Arial"/>
                <w:color w:val="000000"/>
                <w:sz w:val="20"/>
              </w:rPr>
              <w:t>Ore di assenza per ferie</w:t>
            </w:r>
          </w:p>
        </w:tc>
        <w:tc>
          <w:tcPr>
            <w:tcW w:w="2400" w:type="dxa"/>
            <w:tcBorders>
              <w:top w:val="nil"/>
              <w:left w:val="nil"/>
              <w:bottom w:val="single" w:sz="8" w:space="0" w:color="auto"/>
              <w:right w:val="single" w:sz="8" w:space="0" w:color="auto"/>
            </w:tcBorders>
            <w:shd w:val="clear" w:color="auto" w:fill="FFFFFF"/>
            <w:noWrap/>
            <w:vAlign w:val="center"/>
            <w:hideMark/>
          </w:tcPr>
          <w:p w:rsidR="00A415DE" w:rsidRPr="008B765C" w:rsidRDefault="00A415DE" w:rsidP="0010461F">
            <w:pPr>
              <w:spacing w:before="0"/>
              <w:jc w:val="center"/>
              <w:rPr>
                <w:rFonts w:cs="Arial"/>
                <w:color w:val="000000"/>
                <w:sz w:val="20"/>
              </w:rPr>
            </w:pPr>
            <w:r w:rsidRPr="008B765C">
              <w:rPr>
                <w:rFonts w:cs="Arial"/>
                <w:color w:val="000000"/>
                <w:sz w:val="20"/>
              </w:rPr>
              <w:t>228</w:t>
            </w:r>
          </w:p>
        </w:tc>
        <w:tc>
          <w:tcPr>
            <w:tcW w:w="2523" w:type="dxa"/>
            <w:tcBorders>
              <w:top w:val="nil"/>
              <w:left w:val="nil"/>
              <w:bottom w:val="single" w:sz="8" w:space="0" w:color="auto"/>
              <w:right w:val="single" w:sz="8" w:space="0" w:color="auto"/>
            </w:tcBorders>
            <w:shd w:val="clear" w:color="auto" w:fill="FFFFFF"/>
            <w:noWrap/>
            <w:vAlign w:val="center"/>
            <w:hideMark/>
          </w:tcPr>
          <w:p w:rsidR="00A415DE" w:rsidRPr="008B765C" w:rsidRDefault="00A415DE" w:rsidP="0010461F">
            <w:pPr>
              <w:spacing w:before="0"/>
              <w:jc w:val="center"/>
              <w:rPr>
                <w:rFonts w:cs="Arial"/>
                <w:color w:val="000000"/>
                <w:sz w:val="20"/>
              </w:rPr>
            </w:pPr>
            <w:r w:rsidRPr="008B765C">
              <w:rPr>
                <w:rFonts w:cs="Arial"/>
                <w:color w:val="000000"/>
                <w:sz w:val="20"/>
              </w:rPr>
              <w:t>228</w:t>
            </w:r>
          </w:p>
        </w:tc>
      </w:tr>
      <w:tr w:rsidR="00A415DE" w:rsidRPr="008B765C" w:rsidTr="00F8236E">
        <w:trPr>
          <w:trHeight w:val="315"/>
          <w:jc w:val="center"/>
        </w:trPr>
        <w:tc>
          <w:tcPr>
            <w:tcW w:w="3460" w:type="dxa"/>
            <w:tcBorders>
              <w:top w:val="nil"/>
              <w:left w:val="single" w:sz="8" w:space="0" w:color="auto"/>
              <w:bottom w:val="single" w:sz="8" w:space="0" w:color="auto"/>
              <w:right w:val="single" w:sz="8" w:space="0" w:color="auto"/>
            </w:tcBorders>
            <w:shd w:val="clear" w:color="auto" w:fill="FFFFFF"/>
            <w:noWrap/>
            <w:vAlign w:val="center"/>
            <w:hideMark/>
          </w:tcPr>
          <w:p w:rsidR="00A415DE" w:rsidRPr="008B765C" w:rsidRDefault="00A415DE" w:rsidP="0010461F">
            <w:pPr>
              <w:spacing w:before="0"/>
              <w:jc w:val="center"/>
              <w:rPr>
                <w:rFonts w:cs="Arial"/>
                <w:color w:val="000000"/>
                <w:sz w:val="20"/>
              </w:rPr>
            </w:pPr>
            <w:r w:rsidRPr="008B765C">
              <w:rPr>
                <w:rFonts w:cs="Arial"/>
                <w:color w:val="000000"/>
                <w:sz w:val="20"/>
              </w:rPr>
              <w:t>Ore lavorabili</w:t>
            </w:r>
          </w:p>
        </w:tc>
        <w:tc>
          <w:tcPr>
            <w:tcW w:w="2400" w:type="dxa"/>
            <w:tcBorders>
              <w:top w:val="nil"/>
              <w:left w:val="nil"/>
              <w:bottom w:val="single" w:sz="8" w:space="0" w:color="auto"/>
              <w:right w:val="single" w:sz="8" w:space="0" w:color="auto"/>
            </w:tcBorders>
            <w:shd w:val="clear" w:color="auto" w:fill="FFFFFF"/>
            <w:noWrap/>
            <w:vAlign w:val="center"/>
            <w:hideMark/>
          </w:tcPr>
          <w:p w:rsidR="00A415DE" w:rsidRPr="00F8236E" w:rsidRDefault="00A415DE" w:rsidP="0010461F">
            <w:pPr>
              <w:spacing w:before="0"/>
              <w:jc w:val="center"/>
              <w:rPr>
                <w:rFonts w:cs="Arial"/>
                <w:color w:val="000000"/>
                <w:sz w:val="20"/>
              </w:rPr>
            </w:pPr>
            <w:r w:rsidRPr="00F8236E">
              <w:rPr>
                <w:rFonts w:cs="Arial"/>
                <w:color w:val="000000"/>
                <w:sz w:val="20"/>
              </w:rPr>
              <w:t>1597</w:t>
            </w:r>
          </w:p>
        </w:tc>
        <w:tc>
          <w:tcPr>
            <w:tcW w:w="2523" w:type="dxa"/>
            <w:tcBorders>
              <w:top w:val="nil"/>
              <w:left w:val="nil"/>
              <w:bottom w:val="single" w:sz="8" w:space="0" w:color="auto"/>
              <w:right w:val="single" w:sz="8" w:space="0" w:color="auto"/>
            </w:tcBorders>
            <w:shd w:val="clear" w:color="auto" w:fill="FFFFFF"/>
            <w:noWrap/>
            <w:vAlign w:val="center"/>
            <w:hideMark/>
          </w:tcPr>
          <w:p w:rsidR="00A415DE" w:rsidRPr="00F8236E" w:rsidRDefault="00A415DE" w:rsidP="0010461F">
            <w:pPr>
              <w:spacing w:before="0"/>
              <w:jc w:val="center"/>
              <w:rPr>
                <w:rFonts w:cs="Arial"/>
                <w:color w:val="000000"/>
                <w:sz w:val="20"/>
              </w:rPr>
            </w:pPr>
            <w:r w:rsidRPr="00F8236E">
              <w:rPr>
                <w:rFonts w:cs="Arial"/>
                <w:color w:val="000000"/>
                <w:sz w:val="20"/>
              </w:rPr>
              <w:t>1583</w:t>
            </w:r>
          </w:p>
        </w:tc>
      </w:tr>
      <w:tr w:rsidR="00A415DE" w:rsidRPr="008B765C" w:rsidTr="00F8236E">
        <w:trPr>
          <w:trHeight w:val="315"/>
          <w:jc w:val="center"/>
        </w:trPr>
        <w:tc>
          <w:tcPr>
            <w:tcW w:w="3460" w:type="dxa"/>
            <w:tcBorders>
              <w:top w:val="nil"/>
              <w:left w:val="single" w:sz="8" w:space="0" w:color="auto"/>
              <w:bottom w:val="single" w:sz="8" w:space="0" w:color="auto"/>
              <w:right w:val="single" w:sz="8" w:space="0" w:color="auto"/>
            </w:tcBorders>
            <w:shd w:val="clear" w:color="auto" w:fill="FFFFFF"/>
            <w:noWrap/>
            <w:vAlign w:val="center"/>
            <w:hideMark/>
          </w:tcPr>
          <w:p w:rsidR="00A415DE" w:rsidRPr="008B765C" w:rsidRDefault="00A415DE" w:rsidP="0010461F">
            <w:pPr>
              <w:spacing w:before="0"/>
              <w:jc w:val="center"/>
              <w:rPr>
                <w:rFonts w:cs="Arial"/>
                <w:color w:val="000000"/>
                <w:sz w:val="20"/>
              </w:rPr>
            </w:pPr>
            <w:r w:rsidRPr="008B765C">
              <w:rPr>
                <w:rFonts w:cs="Arial"/>
                <w:color w:val="000000"/>
                <w:sz w:val="20"/>
              </w:rPr>
              <w:t>Ore di assenza per malattia</w:t>
            </w:r>
          </w:p>
        </w:tc>
        <w:tc>
          <w:tcPr>
            <w:tcW w:w="2400" w:type="dxa"/>
            <w:tcBorders>
              <w:top w:val="nil"/>
              <w:left w:val="nil"/>
              <w:bottom w:val="single" w:sz="8" w:space="0" w:color="auto"/>
              <w:right w:val="single" w:sz="8" w:space="0" w:color="auto"/>
            </w:tcBorders>
            <w:shd w:val="clear" w:color="auto" w:fill="FFFFFF"/>
            <w:noWrap/>
            <w:vAlign w:val="center"/>
            <w:hideMark/>
          </w:tcPr>
          <w:p w:rsidR="00A415DE" w:rsidRPr="008B765C" w:rsidRDefault="00A415DE" w:rsidP="0010461F">
            <w:pPr>
              <w:spacing w:before="0"/>
              <w:jc w:val="center"/>
              <w:rPr>
                <w:rFonts w:cs="Arial"/>
                <w:color w:val="000000"/>
                <w:sz w:val="20"/>
              </w:rPr>
            </w:pPr>
            <w:r w:rsidRPr="008B765C">
              <w:rPr>
                <w:rFonts w:cs="Arial"/>
                <w:color w:val="000000"/>
                <w:sz w:val="20"/>
              </w:rPr>
              <w:t>50</w:t>
            </w:r>
          </w:p>
        </w:tc>
        <w:tc>
          <w:tcPr>
            <w:tcW w:w="2523" w:type="dxa"/>
            <w:tcBorders>
              <w:top w:val="nil"/>
              <w:left w:val="nil"/>
              <w:bottom w:val="single" w:sz="8" w:space="0" w:color="auto"/>
              <w:right w:val="single" w:sz="8" w:space="0" w:color="auto"/>
            </w:tcBorders>
            <w:shd w:val="clear" w:color="auto" w:fill="FFFFFF"/>
            <w:noWrap/>
            <w:vAlign w:val="center"/>
            <w:hideMark/>
          </w:tcPr>
          <w:p w:rsidR="00A415DE" w:rsidRPr="008B765C" w:rsidRDefault="00A415DE" w:rsidP="0010461F">
            <w:pPr>
              <w:spacing w:before="0"/>
              <w:jc w:val="center"/>
              <w:rPr>
                <w:rFonts w:cs="Arial"/>
                <w:color w:val="000000"/>
                <w:sz w:val="20"/>
              </w:rPr>
            </w:pPr>
            <w:r w:rsidRPr="008B765C">
              <w:rPr>
                <w:rFonts w:cs="Arial"/>
                <w:color w:val="000000"/>
                <w:sz w:val="20"/>
              </w:rPr>
              <w:t>55</w:t>
            </w:r>
          </w:p>
        </w:tc>
      </w:tr>
      <w:tr w:rsidR="00A415DE" w:rsidRPr="008B765C" w:rsidTr="00F8236E">
        <w:trPr>
          <w:trHeight w:val="315"/>
          <w:jc w:val="center"/>
        </w:trPr>
        <w:tc>
          <w:tcPr>
            <w:tcW w:w="3460" w:type="dxa"/>
            <w:tcBorders>
              <w:top w:val="nil"/>
              <w:left w:val="single" w:sz="8" w:space="0" w:color="auto"/>
              <w:bottom w:val="single" w:sz="8" w:space="0" w:color="auto"/>
              <w:right w:val="single" w:sz="8" w:space="0" w:color="auto"/>
            </w:tcBorders>
            <w:shd w:val="clear" w:color="auto" w:fill="FFFFFF"/>
            <w:noWrap/>
            <w:vAlign w:val="center"/>
            <w:hideMark/>
          </w:tcPr>
          <w:p w:rsidR="00A415DE" w:rsidRPr="008B765C" w:rsidRDefault="00A415DE" w:rsidP="0010461F">
            <w:pPr>
              <w:spacing w:before="0"/>
              <w:jc w:val="center"/>
              <w:rPr>
                <w:rFonts w:cs="Arial"/>
                <w:color w:val="000000"/>
                <w:sz w:val="20"/>
              </w:rPr>
            </w:pPr>
            <w:r w:rsidRPr="008B765C">
              <w:rPr>
                <w:rFonts w:cs="Arial"/>
                <w:color w:val="000000"/>
                <w:sz w:val="20"/>
              </w:rPr>
              <w:t>Ore assenze per altre motivazioni</w:t>
            </w:r>
          </w:p>
        </w:tc>
        <w:tc>
          <w:tcPr>
            <w:tcW w:w="2400" w:type="dxa"/>
            <w:tcBorders>
              <w:top w:val="nil"/>
              <w:left w:val="nil"/>
              <w:bottom w:val="single" w:sz="8" w:space="0" w:color="auto"/>
              <w:right w:val="single" w:sz="8" w:space="0" w:color="auto"/>
            </w:tcBorders>
            <w:shd w:val="clear" w:color="auto" w:fill="FFFFFF"/>
            <w:noWrap/>
            <w:vAlign w:val="center"/>
            <w:hideMark/>
          </w:tcPr>
          <w:p w:rsidR="00A415DE" w:rsidRPr="008B765C" w:rsidRDefault="00A415DE" w:rsidP="0010461F">
            <w:pPr>
              <w:spacing w:before="0"/>
              <w:jc w:val="center"/>
              <w:rPr>
                <w:rFonts w:cs="Arial"/>
                <w:color w:val="000000"/>
                <w:sz w:val="20"/>
              </w:rPr>
            </w:pPr>
            <w:r w:rsidRPr="008B765C">
              <w:rPr>
                <w:rFonts w:cs="Arial"/>
                <w:color w:val="000000"/>
                <w:sz w:val="20"/>
              </w:rPr>
              <w:t>130</w:t>
            </w:r>
          </w:p>
        </w:tc>
        <w:tc>
          <w:tcPr>
            <w:tcW w:w="2523" w:type="dxa"/>
            <w:tcBorders>
              <w:top w:val="nil"/>
              <w:left w:val="nil"/>
              <w:bottom w:val="single" w:sz="8" w:space="0" w:color="auto"/>
              <w:right w:val="single" w:sz="8" w:space="0" w:color="auto"/>
            </w:tcBorders>
            <w:shd w:val="clear" w:color="auto" w:fill="FFFFFF"/>
            <w:noWrap/>
            <w:vAlign w:val="center"/>
            <w:hideMark/>
          </w:tcPr>
          <w:p w:rsidR="00A415DE" w:rsidRPr="008B765C" w:rsidRDefault="00A415DE" w:rsidP="0010461F">
            <w:pPr>
              <w:spacing w:before="0"/>
              <w:jc w:val="center"/>
              <w:rPr>
                <w:rFonts w:cs="Arial"/>
                <w:color w:val="000000"/>
                <w:sz w:val="20"/>
              </w:rPr>
            </w:pPr>
            <w:r w:rsidRPr="008B765C">
              <w:rPr>
                <w:rFonts w:cs="Arial"/>
                <w:color w:val="000000"/>
                <w:sz w:val="20"/>
              </w:rPr>
              <w:t>90</w:t>
            </w:r>
          </w:p>
        </w:tc>
      </w:tr>
      <w:tr w:rsidR="00A415DE" w:rsidRPr="008B765C" w:rsidTr="00F8236E">
        <w:trPr>
          <w:trHeight w:val="315"/>
          <w:jc w:val="center"/>
        </w:trPr>
        <w:tc>
          <w:tcPr>
            <w:tcW w:w="3460" w:type="dxa"/>
            <w:tcBorders>
              <w:top w:val="nil"/>
              <w:left w:val="single" w:sz="8" w:space="0" w:color="auto"/>
              <w:bottom w:val="single" w:sz="8" w:space="0" w:color="auto"/>
              <w:right w:val="single" w:sz="8" w:space="0" w:color="auto"/>
            </w:tcBorders>
            <w:shd w:val="clear" w:color="auto" w:fill="FFFFFF"/>
            <w:noWrap/>
            <w:vAlign w:val="center"/>
            <w:hideMark/>
          </w:tcPr>
          <w:p w:rsidR="00A415DE" w:rsidRPr="008B765C" w:rsidRDefault="00A415DE" w:rsidP="0010461F">
            <w:pPr>
              <w:spacing w:before="0"/>
              <w:jc w:val="center"/>
              <w:rPr>
                <w:rFonts w:cs="Arial"/>
                <w:color w:val="000000"/>
                <w:sz w:val="20"/>
              </w:rPr>
            </w:pPr>
            <w:r w:rsidRPr="008B765C">
              <w:rPr>
                <w:rFonts w:cs="Arial"/>
                <w:color w:val="000000"/>
                <w:sz w:val="20"/>
              </w:rPr>
              <w:t>Ore lavorabili ordinarie</w:t>
            </w:r>
          </w:p>
        </w:tc>
        <w:tc>
          <w:tcPr>
            <w:tcW w:w="2400" w:type="dxa"/>
            <w:tcBorders>
              <w:top w:val="nil"/>
              <w:left w:val="nil"/>
              <w:bottom w:val="single" w:sz="8" w:space="0" w:color="auto"/>
              <w:right w:val="single" w:sz="8" w:space="0" w:color="auto"/>
            </w:tcBorders>
            <w:shd w:val="clear" w:color="auto" w:fill="FFFFFF"/>
            <w:noWrap/>
            <w:vAlign w:val="center"/>
            <w:hideMark/>
          </w:tcPr>
          <w:p w:rsidR="00A415DE" w:rsidRPr="00F8236E" w:rsidRDefault="00A415DE" w:rsidP="0010461F">
            <w:pPr>
              <w:spacing w:before="0"/>
              <w:jc w:val="center"/>
              <w:rPr>
                <w:rFonts w:cs="Arial"/>
                <w:color w:val="000000"/>
                <w:sz w:val="20"/>
              </w:rPr>
            </w:pPr>
            <w:r w:rsidRPr="00F8236E">
              <w:rPr>
                <w:rFonts w:cs="Arial"/>
                <w:color w:val="000000"/>
                <w:sz w:val="20"/>
              </w:rPr>
              <w:t>1417</w:t>
            </w:r>
          </w:p>
        </w:tc>
        <w:tc>
          <w:tcPr>
            <w:tcW w:w="2523" w:type="dxa"/>
            <w:tcBorders>
              <w:top w:val="nil"/>
              <w:left w:val="nil"/>
              <w:bottom w:val="single" w:sz="8" w:space="0" w:color="auto"/>
              <w:right w:val="single" w:sz="8" w:space="0" w:color="auto"/>
            </w:tcBorders>
            <w:shd w:val="clear" w:color="auto" w:fill="FFFFFF"/>
            <w:noWrap/>
            <w:vAlign w:val="center"/>
            <w:hideMark/>
          </w:tcPr>
          <w:p w:rsidR="00A415DE" w:rsidRPr="00F8236E" w:rsidRDefault="00A415DE" w:rsidP="0010461F">
            <w:pPr>
              <w:spacing w:before="0"/>
              <w:jc w:val="center"/>
              <w:rPr>
                <w:rFonts w:cs="Arial"/>
                <w:color w:val="000000"/>
                <w:sz w:val="20"/>
              </w:rPr>
            </w:pPr>
            <w:r w:rsidRPr="00F8236E">
              <w:rPr>
                <w:rFonts w:cs="Arial"/>
                <w:color w:val="000000"/>
                <w:sz w:val="20"/>
              </w:rPr>
              <w:t>1438</w:t>
            </w:r>
          </w:p>
        </w:tc>
      </w:tr>
      <w:tr w:rsidR="00A415DE" w:rsidRPr="008B765C" w:rsidTr="00F8236E">
        <w:trPr>
          <w:trHeight w:val="315"/>
          <w:jc w:val="center"/>
        </w:trPr>
        <w:tc>
          <w:tcPr>
            <w:tcW w:w="3460" w:type="dxa"/>
            <w:tcBorders>
              <w:top w:val="nil"/>
              <w:left w:val="single" w:sz="8" w:space="0" w:color="auto"/>
              <w:bottom w:val="single" w:sz="8" w:space="0" w:color="auto"/>
              <w:right w:val="single" w:sz="8" w:space="0" w:color="auto"/>
            </w:tcBorders>
            <w:shd w:val="clear" w:color="auto" w:fill="FFFFFF"/>
            <w:noWrap/>
            <w:vAlign w:val="center"/>
            <w:hideMark/>
          </w:tcPr>
          <w:p w:rsidR="00A415DE" w:rsidRPr="008B765C" w:rsidRDefault="00A415DE" w:rsidP="0010461F">
            <w:pPr>
              <w:spacing w:before="0"/>
              <w:jc w:val="center"/>
              <w:rPr>
                <w:rFonts w:cs="Arial"/>
                <w:color w:val="000000"/>
                <w:sz w:val="20"/>
              </w:rPr>
            </w:pPr>
            <w:r w:rsidRPr="008B765C">
              <w:rPr>
                <w:rFonts w:cs="Arial"/>
                <w:color w:val="000000"/>
                <w:sz w:val="20"/>
              </w:rPr>
              <w:t>Ore di straordinario</w:t>
            </w:r>
          </w:p>
        </w:tc>
        <w:tc>
          <w:tcPr>
            <w:tcW w:w="2400" w:type="dxa"/>
            <w:tcBorders>
              <w:top w:val="nil"/>
              <w:left w:val="nil"/>
              <w:bottom w:val="single" w:sz="8" w:space="0" w:color="auto"/>
              <w:right w:val="single" w:sz="8" w:space="0" w:color="auto"/>
            </w:tcBorders>
            <w:shd w:val="clear" w:color="auto" w:fill="FFFFFF"/>
            <w:noWrap/>
            <w:vAlign w:val="center"/>
            <w:hideMark/>
          </w:tcPr>
          <w:p w:rsidR="00A415DE" w:rsidRPr="008B765C" w:rsidRDefault="00A415DE" w:rsidP="0010461F">
            <w:pPr>
              <w:spacing w:before="0"/>
              <w:jc w:val="center"/>
              <w:rPr>
                <w:rFonts w:cs="Arial"/>
                <w:color w:val="000000"/>
                <w:sz w:val="20"/>
              </w:rPr>
            </w:pPr>
            <w:r w:rsidRPr="008B765C">
              <w:rPr>
                <w:rFonts w:cs="Arial"/>
                <w:color w:val="000000"/>
                <w:sz w:val="20"/>
              </w:rPr>
              <w:t>170</w:t>
            </w:r>
          </w:p>
        </w:tc>
        <w:tc>
          <w:tcPr>
            <w:tcW w:w="2523" w:type="dxa"/>
            <w:tcBorders>
              <w:top w:val="nil"/>
              <w:left w:val="nil"/>
              <w:bottom w:val="single" w:sz="8" w:space="0" w:color="auto"/>
              <w:right w:val="single" w:sz="8" w:space="0" w:color="auto"/>
            </w:tcBorders>
            <w:shd w:val="clear" w:color="auto" w:fill="FFFFFF"/>
            <w:noWrap/>
            <w:vAlign w:val="center"/>
            <w:hideMark/>
          </w:tcPr>
          <w:p w:rsidR="00A415DE" w:rsidRPr="008B765C" w:rsidRDefault="00A415DE" w:rsidP="0010461F">
            <w:pPr>
              <w:spacing w:before="0"/>
              <w:jc w:val="center"/>
              <w:rPr>
                <w:rFonts w:cs="Arial"/>
                <w:color w:val="000000"/>
                <w:sz w:val="20"/>
              </w:rPr>
            </w:pPr>
            <w:r w:rsidRPr="008B765C">
              <w:rPr>
                <w:rFonts w:cs="Arial"/>
                <w:color w:val="000000"/>
                <w:sz w:val="20"/>
              </w:rPr>
              <w:t>165</w:t>
            </w:r>
          </w:p>
        </w:tc>
      </w:tr>
      <w:tr w:rsidR="00A415DE" w:rsidRPr="008B765C" w:rsidTr="00F8236E">
        <w:trPr>
          <w:trHeight w:val="315"/>
          <w:jc w:val="center"/>
        </w:trPr>
        <w:tc>
          <w:tcPr>
            <w:tcW w:w="3460" w:type="dxa"/>
            <w:tcBorders>
              <w:top w:val="nil"/>
              <w:left w:val="single" w:sz="8" w:space="0" w:color="auto"/>
              <w:bottom w:val="single" w:sz="8" w:space="0" w:color="auto"/>
              <w:right w:val="single" w:sz="8" w:space="0" w:color="auto"/>
            </w:tcBorders>
            <w:shd w:val="clear" w:color="auto" w:fill="FFFFFF"/>
            <w:noWrap/>
            <w:vAlign w:val="center"/>
            <w:hideMark/>
          </w:tcPr>
          <w:p w:rsidR="00A415DE" w:rsidRPr="008B765C" w:rsidRDefault="00A415DE" w:rsidP="0010461F">
            <w:pPr>
              <w:spacing w:before="0"/>
              <w:jc w:val="center"/>
              <w:rPr>
                <w:rFonts w:cs="Arial"/>
                <w:color w:val="000000"/>
                <w:sz w:val="20"/>
              </w:rPr>
            </w:pPr>
            <w:r w:rsidRPr="008B765C">
              <w:rPr>
                <w:rFonts w:cs="Arial"/>
                <w:color w:val="000000"/>
                <w:sz w:val="20"/>
              </w:rPr>
              <w:t>Ore lavorate pro capite</w:t>
            </w:r>
          </w:p>
        </w:tc>
        <w:tc>
          <w:tcPr>
            <w:tcW w:w="2400" w:type="dxa"/>
            <w:tcBorders>
              <w:top w:val="nil"/>
              <w:left w:val="nil"/>
              <w:bottom w:val="single" w:sz="8" w:space="0" w:color="auto"/>
              <w:right w:val="single" w:sz="8" w:space="0" w:color="auto"/>
            </w:tcBorders>
            <w:shd w:val="clear" w:color="auto" w:fill="FFFFFF"/>
            <w:noWrap/>
            <w:vAlign w:val="center"/>
            <w:hideMark/>
          </w:tcPr>
          <w:p w:rsidR="00A415DE" w:rsidRPr="00F8236E" w:rsidRDefault="00A415DE" w:rsidP="0010461F">
            <w:pPr>
              <w:spacing w:before="0"/>
              <w:jc w:val="center"/>
              <w:rPr>
                <w:rFonts w:cs="Arial"/>
                <w:color w:val="000000"/>
                <w:sz w:val="20"/>
              </w:rPr>
            </w:pPr>
            <w:r w:rsidRPr="00F8236E">
              <w:rPr>
                <w:rFonts w:cs="Arial"/>
                <w:color w:val="000000"/>
                <w:sz w:val="20"/>
              </w:rPr>
              <w:t>1587</w:t>
            </w:r>
          </w:p>
        </w:tc>
        <w:tc>
          <w:tcPr>
            <w:tcW w:w="2523" w:type="dxa"/>
            <w:tcBorders>
              <w:top w:val="nil"/>
              <w:left w:val="nil"/>
              <w:bottom w:val="single" w:sz="8" w:space="0" w:color="auto"/>
              <w:right w:val="single" w:sz="8" w:space="0" w:color="auto"/>
            </w:tcBorders>
            <w:shd w:val="clear" w:color="auto" w:fill="FFFFFF"/>
            <w:noWrap/>
            <w:vAlign w:val="center"/>
            <w:hideMark/>
          </w:tcPr>
          <w:p w:rsidR="00A415DE" w:rsidRPr="00F8236E" w:rsidRDefault="00A415DE" w:rsidP="0010461F">
            <w:pPr>
              <w:spacing w:before="0"/>
              <w:jc w:val="center"/>
              <w:rPr>
                <w:rFonts w:cs="Arial"/>
                <w:color w:val="000000"/>
                <w:sz w:val="20"/>
              </w:rPr>
            </w:pPr>
            <w:r w:rsidRPr="00F8236E">
              <w:rPr>
                <w:rFonts w:cs="Arial"/>
                <w:color w:val="000000"/>
                <w:sz w:val="20"/>
              </w:rPr>
              <w:t>1603</w:t>
            </w:r>
          </w:p>
        </w:tc>
      </w:tr>
    </w:tbl>
    <w:p w:rsidR="00A415DE" w:rsidRDefault="00A415DE" w:rsidP="00A16562">
      <w:pPr>
        <w:spacing w:before="120" w:line="360" w:lineRule="auto"/>
      </w:pPr>
    </w:p>
    <w:p w:rsidR="00A415DE" w:rsidRDefault="00A415DE" w:rsidP="00A16562">
      <w:pPr>
        <w:spacing w:before="120" w:line="360" w:lineRule="auto"/>
      </w:pPr>
    </w:p>
    <w:p w:rsidR="00A415DE" w:rsidRDefault="00A415DE" w:rsidP="00A16562">
      <w:pPr>
        <w:spacing w:before="120" w:line="360" w:lineRule="auto"/>
      </w:pPr>
    </w:p>
    <w:p w:rsidR="00A415DE" w:rsidRDefault="00A415DE" w:rsidP="00A16562">
      <w:pPr>
        <w:spacing w:before="120" w:line="360" w:lineRule="auto"/>
        <w:sectPr w:rsidR="00A415DE" w:rsidSect="007020BC">
          <w:pgSz w:w="11906" w:h="16838"/>
          <w:pgMar w:top="1417" w:right="1134" w:bottom="1134" w:left="1134" w:header="708" w:footer="708" w:gutter="0"/>
          <w:cols w:space="708"/>
          <w:docGrid w:linePitch="360"/>
        </w:sectPr>
      </w:pPr>
    </w:p>
    <w:tbl>
      <w:tblPr>
        <w:tblW w:w="13799" w:type="dxa"/>
        <w:tblInd w:w="52" w:type="dxa"/>
        <w:tblLayout w:type="fixed"/>
        <w:tblCellMar>
          <w:left w:w="70" w:type="dxa"/>
          <w:right w:w="70" w:type="dxa"/>
        </w:tblCellMar>
        <w:tblLook w:val="04A0"/>
      </w:tblPr>
      <w:tblGrid>
        <w:gridCol w:w="1667"/>
        <w:gridCol w:w="185"/>
        <w:gridCol w:w="1176"/>
        <w:gridCol w:w="185"/>
        <w:gridCol w:w="954"/>
        <w:gridCol w:w="954"/>
        <w:gridCol w:w="1474"/>
        <w:gridCol w:w="639"/>
        <w:gridCol w:w="639"/>
        <w:gridCol w:w="185"/>
        <w:gridCol w:w="859"/>
        <w:gridCol w:w="859"/>
        <w:gridCol w:w="185"/>
        <w:gridCol w:w="882"/>
        <w:gridCol w:w="883"/>
        <w:gridCol w:w="185"/>
        <w:gridCol w:w="1715"/>
        <w:gridCol w:w="173"/>
      </w:tblGrid>
      <w:tr w:rsidR="00A415DE" w:rsidTr="0010461F">
        <w:trPr>
          <w:gridAfter w:val="1"/>
          <w:wAfter w:w="173" w:type="dxa"/>
          <w:trHeight w:val="708"/>
        </w:trPr>
        <w:tc>
          <w:tcPr>
            <w:tcW w:w="13626" w:type="dxa"/>
            <w:gridSpan w:val="17"/>
            <w:tcBorders>
              <w:top w:val="nil"/>
              <w:left w:val="nil"/>
              <w:bottom w:val="nil"/>
              <w:right w:val="nil"/>
            </w:tcBorders>
            <w:shd w:val="clear" w:color="auto" w:fill="auto"/>
            <w:noWrap/>
            <w:vAlign w:val="center"/>
            <w:hideMark/>
          </w:tcPr>
          <w:p w:rsidR="00A415DE" w:rsidRDefault="00A415DE" w:rsidP="0010461F">
            <w:pPr>
              <w:jc w:val="center"/>
              <w:rPr>
                <w:rFonts w:cs="Arial"/>
                <w:b/>
                <w:bCs/>
                <w:color w:val="000000"/>
                <w:sz w:val="26"/>
                <w:szCs w:val="26"/>
              </w:rPr>
            </w:pPr>
            <w:r>
              <w:rPr>
                <w:rFonts w:cs="Arial"/>
                <w:b/>
                <w:bCs/>
                <w:color w:val="000000"/>
                <w:sz w:val="26"/>
                <w:szCs w:val="26"/>
              </w:rPr>
              <w:lastRenderedPageBreak/>
              <w:t>Tab. 3 - Variazione personale in servizio presso l'Agenzia delle Dogane  Anno 2011</w:t>
            </w:r>
          </w:p>
        </w:tc>
      </w:tr>
      <w:tr w:rsidR="00A415DE" w:rsidTr="0010461F">
        <w:trPr>
          <w:trHeight w:val="675"/>
        </w:trPr>
        <w:tc>
          <w:tcPr>
            <w:tcW w:w="1667" w:type="dxa"/>
            <w:tcBorders>
              <w:top w:val="nil"/>
              <w:left w:val="nil"/>
              <w:bottom w:val="nil"/>
              <w:right w:val="nil"/>
            </w:tcBorders>
            <w:shd w:val="clear" w:color="auto" w:fill="auto"/>
            <w:noWrap/>
            <w:vAlign w:val="center"/>
            <w:hideMark/>
          </w:tcPr>
          <w:p w:rsidR="00A415DE" w:rsidRDefault="00A415DE" w:rsidP="0010461F">
            <w:pPr>
              <w:spacing w:before="0"/>
              <w:jc w:val="center"/>
              <w:rPr>
                <w:rFonts w:cs="Arial"/>
                <w:color w:val="000000"/>
                <w:sz w:val="16"/>
                <w:szCs w:val="16"/>
              </w:rPr>
            </w:pPr>
          </w:p>
        </w:tc>
        <w:tc>
          <w:tcPr>
            <w:tcW w:w="185" w:type="dxa"/>
            <w:tcBorders>
              <w:top w:val="nil"/>
              <w:left w:val="nil"/>
              <w:bottom w:val="nil"/>
              <w:right w:val="single" w:sz="8" w:space="0" w:color="auto"/>
            </w:tcBorders>
            <w:shd w:val="clear" w:color="auto" w:fill="auto"/>
            <w:noWrap/>
            <w:vAlign w:val="center"/>
            <w:hideMark/>
          </w:tcPr>
          <w:p w:rsidR="00A415DE" w:rsidRDefault="00A415DE" w:rsidP="0010461F">
            <w:pPr>
              <w:spacing w:before="0"/>
              <w:jc w:val="center"/>
              <w:rPr>
                <w:rFonts w:cs="Arial"/>
                <w:color w:val="000000"/>
                <w:sz w:val="16"/>
                <w:szCs w:val="16"/>
              </w:rPr>
            </w:pPr>
            <w:r>
              <w:rPr>
                <w:rFonts w:cs="Arial"/>
                <w:color w:val="000000"/>
                <w:sz w:val="16"/>
                <w:szCs w:val="16"/>
              </w:rPr>
              <w:t> </w:t>
            </w:r>
          </w:p>
        </w:tc>
        <w:tc>
          <w:tcPr>
            <w:tcW w:w="1176" w:type="dxa"/>
            <w:tcBorders>
              <w:top w:val="single" w:sz="8" w:space="0" w:color="auto"/>
              <w:left w:val="nil"/>
              <w:bottom w:val="single" w:sz="4" w:space="0" w:color="auto"/>
              <w:right w:val="single" w:sz="8" w:space="0" w:color="auto"/>
            </w:tcBorders>
            <w:shd w:val="clear" w:color="000000" w:fill="333399"/>
            <w:vAlign w:val="center"/>
            <w:hideMark/>
          </w:tcPr>
          <w:p w:rsidR="00A415DE" w:rsidRDefault="00A415DE" w:rsidP="0010461F">
            <w:pPr>
              <w:spacing w:before="0"/>
              <w:jc w:val="center"/>
              <w:rPr>
                <w:rFonts w:cs="Arial"/>
                <w:color w:val="FFFFFF"/>
                <w:sz w:val="16"/>
                <w:szCs w:val="16"/>
              </w:rPr>
            </w:pPr>
            <w:r>
              <w:rPr>
                <w:rFonts w:cs="Arial"/>
                <w:color w:val="FFFFFF"/>
                <w:sz w:val="16"/>
                <w:szCs w:val="16"/>
              </w:rPr>
              <w:t>a</w:t>
            </w:r>
          </w:p>
        </w:tc>
        <w:tc>
          <w:tcPr>
            <w:tcW w:w="185" w:type="dxa"/>
            <w:tcBorders>
              <w:top w:val="nil"/>
              <w:left w:val="nil"/>
              <w:bottom w:val="nil"/>
              <w:right w:val="single" w:sz="8" w:space="0" w:color="auto"/>
            </w:tcBorders>
            <w:shd w:val="clear" w:color="auto" w:fill="auto"/>
            <w:noWrap/>
            <w:vAlign w:val="center"/>
            <w:hideMark/>
          </w:tcPr>
          <w:p w:rsidR="00A415DE" w:rsidRDefault="00A415DE" w:rsidP="0010461F">
            <w:pPr>
              <w:spacing w:before="0"/>
              <w:jc w:val="center"/>
              <w:rPr>
                <w:rFonts w:cs="Arial"/>
                <w:color w:val="000000"/>
                <w:sz w:val="16"/>
                <w:szCs w:val="16"/>
              </w:rPr>
            </w:pPr>
            <w:r>
              <w:rPr>
                <w:rFonts w:cs="Arial"/>
                <w:color w:val="000000"/>
                <w:sz w:val="16"/>
                <w:szCs w:val="16"/>
              </w:rPr>
              <w:t> </w:t>
            </w:r>
          </w:p>
        </w:tc>
        <w:tc>
          <w:tcPr>
            <w:tcW w:w="954" w:type="dxa"/>
            <w:tcBorders>
              <w:top w:val="single" w:sz="8" w:space="0" w:color="auto"/>
              <w:left w:val="nil"/>
              <w:bottom w:val="single" w:sz="4" w:space="0" w:color="auto"/>
              <w:right w:val="single" w:sz="4" w:space="0" w:color="auto"/>
            </w:tcBorders>
            <w:shd w:val="clear" w:color="auto" w:fill="333399"/>
            <w:noWrap/>
            <w:vAlign w:val="center"/>
            <w:hideMark/>
          </w:tcPr>
          <w:p w:rsidR="00A415DE" w:rsidRDefault="00A415DE" w:rsidP="0010461F">
            <w:pPr>
              <w:spacing w:before="0"/>
              <w:jc w:val="center"/>
              <w:rPr>
                <w:rFonts w:cs="Arial"/>
                <w:color w:val="FFFFFF"/>
                <w:sz w:val="16"/>
                <w:szCs w:val="16"/>
              </w:rPr>
            </w:pPr>
            <w:r>
              <w:rPr>
                <w:rFonts w:cs="Arial"/>
                <w:color w:val="FFFFFF"/>
                <w:sz w:val="16"/>
                <w:szCs w:val="16"/>
              </w:rPr>
              <w:t>b</w:t>
            </w:r>
          </w:p>
        </w:tc>
        <w:tc>
          <w:tcPr>
            <w:tcW w:w="954" w:type="dxa"/>
            <w:tcBorders>
              <w:top w:val="single" w:sz="8" w:space="0" w:color="auto"/>
              <w:left w:val="nil"/>
              <w:bottom w:val="single" w:sz="4" w:space="0" w:color="auto"/>
              <w:right w:val="single" w:sz="4" w:space="0" w:color="auto"/>
            </w:tcBorders>
            <w:shd w:val="clear" w:color="auto" w:fill="333399"/>
            <w:noWrap/>
            <w:vAlign w:val="center"/>
            <w:hideMark/>
          </w:tcPr>
          <w:p w:rsidR="00A415DE" w:rsidRDefault="00A415DE" w:rsidP="0010461F">
            <w:pPr>
              <w:spacing w:before="0"/>
              <w:jc w:val="center"/>
              <w:rPr>
                <w:rFonts w:cs="Arial"/>
                <w:color w:val="FFFFFF"/>
                <w:sz w:val="16"/>
                <w:szCs w:val="16"/>
              </w:rPr>
            </w:pPr>
            <w:r>
              <w:rPr>
                <w:rFonts w:cs="Arial"/>
                <w:color w:val="FFFFFF"/>
                <w:sz w:val="16"/>
                <w:szCs w:val="16"/>
              </w:rPr>
              <w:t>c</w:t>
            </w:r>
          </w:p>
        </w:tc>
        <w:tc>
          <w:tcPr>
            <w:tcW w:w="1474" w:type="dxa"/>
            <w:tcBorders>
              <w:top w:val="single" w:sz="8" w:space="0" w:color="auto"/>
              <w:left w:val="nil"/>
              <w:bottom w:val="single" w:sz="4" w:space="0" w:color="auto"/>
              <w:right w:val="single" w:sz="4" w:space="0" w:color="auto"/>
            </w:tcBorders>
            <w:shd w:val="clear" w:color="auto" w:fill="333399"/>
            <w:vAlign w:val="center"/>
            <w:hideMark/>
          </w:tcPr>
          <w:p w:rsidR="00A415DE" w:rsidRDefault="00A415DE" w:rsidP="0010461F">
            <w:pPr>
              <w:spacing w:before="0"/>
              <w:jc w:val="center"/>
              <w:rPr>
                <w:rFonts w:cs="Arial"/>
                <w:color w:val="FFFFFF"/>
                <w:sz w:val="16"/>
                <w:szCs w:val="16"/>
              </w:rPr>
            </w:pPr>
            <w:r>
              <w:rPr>
                <w:rFonts w:cs="Arial"/>
                <w:color w:val="FFFFFF"/>
                <w:sz w:val="16"/>
                <w:szCs w:val="16"/>
              </w:rPr>
              <w:t>d</w:t>
            </w:r>
          </w:p>
        </w:tc>
        <w:tc>
          <w:tcPr>
            <w:tcW w:w="639" w:type="dxa"/>
            <w:tcBorders>
              <w:top w:val="single" w:sz="8" w:space="0" w:color="auto"/>
              <w:left w:val="nil"/>
              <w:bottom w:val="single" w:sz="4" w:space="0" w:color="auto"/>
              <w:right w:val="single" w:sz="4" w:space="0" w:color="auto"/>
            </w:tcBorders>
            <w:shd w:val="clear" w:color="000000" w:fill="333399"/>
            <w:noWrap/>
            <w:vAlign w:val="center"/>
            <w:hideMark/>
          </w:tcPr>
          <w:p w:rsidR="00A415DE" w:rsidRDefault="00A415DE" w:rsidP="0010461F">
            <w:pPr>
              <w:spacing w:before="0"/>
              <w:jc w:val="center"/>
              <w:rPr>
                <w:rFonts w:cs="Arial"/>
                <w:color w:val="FFFFFF"/>
                <w:sz w:val="16"/>
                <w:szCs w:val="16"/>
              </w:rPr>
            </w:pPr>
            <w:r>
              <w:rPr>
                <w:rFonts w:cs="Arial"/>
                <w:color w:val="FFFFFF"/>
                <w:sz w:val="16"/>
                <w:szCs w:val="16"/>
              </w:rPr>
              <w:t>e</w:t>
            </w:r>
          </w:p>
        </w:tc>
        <w:tc>
          <w:tcPr>
            <w:tcW w:w="639" w:type="dxa"/>
            <w:tcBorders>
              <w:top w:val="single" w:sz="8" w:space="0" w:color="auto"/>
              <w:left w:val="nil"/>
              <w:bottom w:val="single" w:sz="4" w:space="0" w:color="auto"/>
              <w:right w:val="single" w:sz="8" w:space="0" w:color="auto"/>
            </w:tcBorders>
            <w:shd w:val="clear" w:color="000000" w:fill="333399"/>
            <w:noWrap/>
            <w:vAlign w:val="center"/>
            <w:hideMark/>
          </w:tcPr>
          <w:p w:rsidR="00A415DE" w:rsidRDefault="00A415DE" w:rsidP="0010461F">
            <w:pPr>
              <w:spacing w:before="0"/>
              <w:jc w:val="center"/>
              <w:rPr>
                <w:rFonts w:cs="Arial"/>
                <w:color w:val="FFFFFF"/>
                <w:sz w:val="16"/>
                <w:szCs w:val="16"/>
              </w:rPr>
            </w:pPr>
            <w:r>
              <w:rPr>
                <w:rFonts w:cs="Arial"/>
                <w:color w:val="FFFFFF"/>
                <w:sz w:val="16"/>
                <w:szCs w:val="16"/>
              </w:rPr>
              <w:t>f</w:t>
            </w:r>
          </w:p>
        </w:tc>
        <w:tc>
          <w:tcPr>
            <w:tcW w:w="185" w:type="dxa"/>
            <w:tcBorders>
              <w:top w:val="nil"/>
              <w:left w:val="nil"/>
              <w:bottom w:val="nil"/>
              <w:right w:val="single" w:sz="8" w:space="0" w:color="auto"/>
            </w:tcBorders>
            <w:shd w:val="clear" w:color="auto" w:fill="auto"/>
            <w:noWrap/>
            <w:vAlign w:val="center"/>
            <w:hideMark/>
          </w:tcPr>
          <w:p w:rsidR="00A415DE" w:rsidRDefault="00A415DE" w:rsidP="0010461F">
            <w:pPr>
              <w:spacing w:before="0"/>
              <w:jc w:val="center"/>
              <w:rPr>
                <w:rFonts w:cs="Arial"/>
                <w:color w:val="000000"/>
                <w:sz w:val="16"/>
                <w:szCs w:val="16"/>
              </w:rPr>
            </w:pPr>
            <w:r>
              <w:rPr>
                <w:rFonts w:cs="Arial"/>
                <w:color w:val="000000"/>
                <w:sz w:val="16"/>
                <w:szCs w:val="16"/>
              </w:rPr>
              <w:t> </w:t>
            </w:r>
          </w:p>
        </w:tc>
        <w:tc>
          <w:tcPr>
            <w:tcW w:w="859" w:type="dxa"/>
            <w:tcBorders>
              <w:top w:val="single" w:sz="8" w:space="0" w:color="auto"/>
              <w:left w:val="nil"/>
              <w:bottom w:val="single" w:sz="4" w:space="0" w:color="auto"/>
              <w:right w:val="single" w:sz="4" w:space="0" w:color="auto"/>
            </w:tcBorders>
            <w:shd w:val="clear" w:color="000000" w:fill="333399"/>
            <w:noWrap/>
            <w:vAlign w:val="center"/>
            <w:hideMark/>
          </w:tcPr>
          <w:p w:rsidR="00A415DE" w:rsidRDefault="00A415DE" w:rsidP="0010461F">
            <w:pPr>
              <w:spacing w:before="0"/>
              <w:jc w:val="center"/>
              <w:rPr>
                <w:rFonts w:cs="Arial"/>
                <w:color w:val="FFFFFF"/>
                <w:sz w:val="16"/>
                <w:szCs w:val="16"/>
              </w:rPr>
            </w:pPr>
            <w:r>
              <w:rPr>
                <w:rFonts w:cs="Arial"/>
                <w:color w:val="FFFFFF"/>
                <w:sz w:val="16"/>
                <w:szCs w:val="16"/>
              </w:rPr>
              <w:t>g</w:t>
            </w:r>
          </w:p>
        </w:tc>
        <w:tc>
          <w:tcPr>
            <w:tcW w:w="859" w:type="dxa"/>
            <w:tcBorders>
              <w:top w:val="single" w:sz="8" w:space="0" w:color="auto"/>
              <w:left w:val="nil"/>
              <w:bottom w:val="single" w:sz="4" w:space="0" w:color="auto"/>
              <w:right w:val="single" w:sz="8" w:space="0" w:color="auto"/>
            </w:tcBorders>
            <w:shd w:val="clear" w:color="000000" w:fill="333399"/>
            <w:vAlign w:val="center"/>
            <w:hideMark/>
          </w:tcPr>
          <w:p w:rsidR="00A415DE" w:rsidRDefault="00A415DE" w:rsidP="0010461F">
            <w:pPr>
              <w:spacing w:before="0"/>
              <w:jc w:val="center"/>
              <w:rPr>
                <w:rFonts w:cs="Arial"/>
                <w:color w:val="FFFFFF"/>
                <w:sz w:val="16"/>
                <w:szCs w:val="16"/>
              </w:rPr>
            </w:pPr>
            <w:r>
              <w:rPr>
                <w:rFonts w:cs="Arial"/>
                <w:color w:val="FFFFFF"/>
                <w:sz w:val="16"/>
                <w:szCs w:val="16"/>
              </w:rPr>
              <w:t>h</w:t>
            </w:r>
          </w:p>
        </w:tc>
        <w:tc>
          <w:tcPr>
            <w:tcW w:w="185" w:type="dxa"/>
            <w:tcBorders>
              <w:top w:val="nil"/>
              <w:left w:val="nil"/>
              <w:bottom w:val="nil"/>
              <w:right w:val="single" w:sz="8" w:space="0" w:color="auto"/>
            </w:tcBorders>
            <w:shd w:val="clear" w:color="auto" w:fill="auto"/>
            <w:noWrap/>
            <w:vAlign w:val="center"/>
            <w:hideMark/>
          </w:tcPr>
          <w:p w:rsidR="00A415DE" w:rsidRDefault="00A415DE" w:rsidP="0010461F">
            <w:pPr>
              <w:spacing w:before="0"/>
              <w:jc w:val="center"/>
              <w:rPr>
                <w:rFonts w:cs="Arial"/>
                <w:color w:val="000000"/>
                <w:sz w:val="16"/>
                <w:szCs w:val="16"/>
              </w:rPr>
            </w:pPr>
            <w:r>
              <w:rPr>
                <w:rFonts w:cs="Arial"/>
                <w:color w:val="000000"/>
                <w:sz w:val="16"/>
                <w:szCs w:val="16"/>
              </w:rPr>
              <w:t> </w:t>
            </w:r>
          </w:p>
        </w:tc>
        <w:tc>
          <w:tcPr>
            <w:tcW w:w="882" w:type="dxa"/>
            <w:tcBorders>
              <w:top w:val="single" w:sz="8" w:space="0" w:color="auto"/>
              <w:left w:val="nil"/>
              <w:bottom w:val="single" w:sz="4" w:space="0" w:color="auto"/>
              <w:right w:val="single" w:sz="4" w:space="0" w:color="auto"/>
            </w:tcBorders>
            <w:shd w:val="clear" w:color="000000" w:fill="333399"/>
            <w:vAlign w:val="center"/>
            <w:hideMark/>
          </w:tcPr>
          <w:p w:rsidR="00A415DE" w:rsidRDefault="00A415DE" w:rsidP="0010461F">
            <w:pPr>
              <w:spacing w:before="0"/>
              <w:jc w:val="center"/>
              <w:rPr>
                <w:rFonts w:cs="Arial"/>
                <w:color w:val="FFFFFF"/>
                <w:sz w:val="16"/>
                <w:szCs w:val="16"/>
              </w:rPr>
            </w:pPr>
            <w:r>
              <w:rPr>
                <w:rFonts w:cs="Arial"/>
                <w:color w:val="FFFFFF"/>
                <w:sz w:val="16"/>
                <w:szCs w:val="16"/>
              </w:rPr>
              <w:t>i</w:t>
            </w:r>
          </w:p>
        </w:tc>
        <w:tc>
          <w:tcPr>
            <w:tcW w:w="883" w:type="dxa"/>
            <w:tcBorders>
              <w:top w:val="single" w:sz="8" w:space="0" w:color="auto"/>
              <w:left w:val="nil"/>
              <w:bottom w:val="single" w:sz="4" w:space="0" w:color="auto"/>
              <w:right w:val="single" w:sz="8" w:space="0" w:color="auto"/>
            </w:tcBorders>
            <w:shd w:val="clear" w:color="000000" w:fill="333399"/>
            <w:noWrap/>
            <w:vAlign w:val="center"/>
            <w:hideMark/>
          </w:tcPr>
          <w:p w:rsidR="00A415DE" w:rsidRDefault="00A415DE" w:rsidP="0010461F">
            <w:pPr>
              <w:spacing w:before="0"/>
              <w:jc w:val="center"/>
              <w:rPr>
                <w:rFonts w:cs="Arial"/>
                <w:color w:val="FFFFFF"/>
                <w:sz w:val="16"/>
                <w:szCs w:val="16"/>
              </w:rPr>
            </w:pPr>
            <w:r>
              <w:rPr>
                <w:rFonts w:cs="Arial"/>
                <w:color w:val="FFFFFF"/>
                <w:sz w:val="16"/>
                <w:szCs w:val="16"/>
              </w:rPr>
              <w:t>l</w:t>
            </w:r>
          </w:p>
        </w:tc>
        <w:tc>
          <w:tcPr>
            <w:tcW w:w="185" w:type="dxa"/>
            <w:tcBorders>
              <w:top w:val="nil"/>
              <w:left w:val="nil"/>
              <w:bottom w:val="nil"/>
              <w:right w:val="nil"/>
            </w:tcBorders>
            <w:shd w:val="clear" w:color="auto" w:fill="auto"/>
            <w:noWrap/>
            <w:vAlign w:val="center"/>
            <w:hideMark/>
          </w:tcPr>
          <w:p w:rsidR="00A415DE" w:rsidRDefault="00A415DE" w:rsidP="0010461F">
            <w:pPr>
              <w:spacing w:before="0"/>
              <w:jc w:val="center"/>
              <w:rPr>
                <w:rFonts w:cs="Arial"/>
                <w:color w:val="000000"/>
                <w:sz w:val="16"/>
                <w:szCs w:val="16"/>
              </w:rPr>
            </w:pPr>
          </w:p>
        </w:tc>
        <w:tc>
          <w:tcPr>
            <w:tcW w:w="1888" w:type="dxa"/>
            <w:gridSpan w:val="2"/>
            <w:tcBorders>
              <w:top w:val="single" w:sz="8" w:space="0" w:color="auto"/>
              <w:left w:val="single" w:sz="8" w:space="0" w:color="auto"/>
              <w:bottom w:val="single" w:sz="4" w:space="0" w:color="auto"/>
              <w:right w:val="single" w:sz="8" w:space="0" w:color="auto"/>
            </w:tcBorders>
            <w:shd w:val="clear" w:color="000000" w:fill="333399"/>
            <w:vAlign w:val="center"/>
            <w:hideMark/>
          </w:tcPr>
          <w:p w:rsidR="00A415DE" w:rsidRDefault="00A415DE" w:rsidP="0010461F">
            <w:pPr>
              <w:spacing w:before="0"/>
              <w:jc w:val="center"/>
              <w:rPr>
                <w:rFonts w:cs="Arial"/>
                <w:color w:val="FFFFFF"/>
                <w:sz w:val="16"/>
                <w:szCs w:val="16"/>
              </w:rPr>
            </w:pPr>
            <w:r>
              <w:rPr>
                <w:rFonts w:cs="Arial"/>
                <w:color w:val="FFFFFF"/>
                <w:sz w:val="16"/>
                <w:szCs w:val="16"/>
              </w:rPr>
              <w:t>m = a + (b – c) + d + (e – f) + (g – h) + (i – l)</w:t>
            </w:r>
          </w:p>
        </w:tc>
      </w:tr>
      <w:tr w:rsidR="00A415DE" w:rsidTr="0010461F">
        <w:trPr>
          <w:trHeight w:val="675"/>
        </w:trPr>
        <w:tc>
          <w:tcPr>
            <w:tcW w:w="1667" w:type="dxa"/>
            <w:tcBorders>
              <w:top w:val="nil"/>
              <w:left w:val="nil"/>
              <w:bottom w:val="nil"/>
              <w:right w:val="nil"/>
            </w:tcBorders>
            <w:shd w:val="clear" w:color="auto" w:fill="auto"/>
            <w:noWrap/>
            <w:vAlign w:val="center"/>
            <w:hideMark/>
          </w:tcPr>
          <w:p w:rsidR="00A415DE" w:rsidRDefault="00A415DE" w:rsidP="0010461F">
            <w:pPr>
              <w:spacing w:before="0"/>
              <w:jc w:val="center"/>
              <w:rPr>
                <w:rFonts w:cs="Arial"/>
                <w:color w:val="000000"/>
                <w:sz w:val="16"/>
                <w:szCs w:val="16"/>
              </w:rPr>
            </w:pPr>
          </w:p>
        </w:tc>
        <w:tc>
          <w:tcPr>
            <w:tcW w:w="185" w:type="dxa"/>
            <w:tcBorders>
              <w:top w:val="nil"/>
              <w:left w:val="nil"/>
              <w:bottom w:val="nil"/>
              <w:right w:val="single" w:sz="8" w:space="0" w:color="auto"/>
            </w:tcBorders>
            <w:shd w:val="clear" w:color="auto" w:fill="auto"/>
            <w:noWrap/>
            <w:vAlign w:val="center"/>
            <w:hideMark/>
          </w:tcPr>
          <w:p w:rsidR="00A415DE" w:rsidRDefault="00A415DE" w:rsidP="0010461F">
            <w:pPr>
              <w:spacing w:before="0"/>
              <w:jc w:val="center"/>
              <w:rPr>
                <w:rFonts w:cs="Arial"/>
                <w:color w:val="000000"/>
                <w:sz w:val="16"/>
                <w:szCs w:val="16"/>
              </w:rPr>
            </w:pPr>
            <w:r>
              <w:rPr>
                <w:rFonts w:cs="Arial"/>
                <w:color w:val="000000"/>
                <w:sz w:val="16"/>
                <w:szCs w:val="16"/>
              </w:rPr>
              <w:t> </w:t>
            </w:r>
          </w:p>
        </w:tc>
        <w:tc>
          <w:tcPr>
            <w:tcW w:w="1176" w:type="dxa"/>
            <w:tcBorders>
              <w:top w:val="nil"/>
              <w:left w:val="nil"/>
              <w:bottom w:val="nil"/>
              <w:right w:val="single" w:sz="8" w:space="0" w:color="auto"/>
            </w:tcBorders>
            <w:shd w:val="clear" w:color="000000" w:fill="333399"/>
            <w:vAlign w:val="center"/>
            <w:hideMark/>
          </w:tcPr>
          <w:p w:rsidR="00A415DE" w:rsidRDefault="00A415DE" w:rsidP="0010461F">
            <w:pPr>
              <w:spacing w:before="0"/>
              <w:jc w:val="center"/>
              <w:rPr>
                <w:rFonts w:cs="Arial"/>
                <w:color w:val="FFFFFF"/>
                <w:sz w:val="16"/>
                <w:szCs w:val="16"/>
              </w:rPr>
            </w:pPr>
            <w:r>
              <w:rPr>
                <w:rFonts w:cs="Arial"/>
                <w:color w:val="FFFFFF"/>
                <w:sz w:val="16"/>
                <w:szCs w:val="16"/>
              </w:rPr>
              <w:t>SITUAZIONE AL 31/12/2010:</w:t>
            </w:r>
          </w:p>
        </w:tc>
        <w:tc>
          <w:tcPr>
            <w:tcW w:w="185" w:type="dxa"/>
            <w:tcBorders>
              <w:top w:val="nil"/>
              <w:left w:val="nil"/>
              <w:bottom w:val="nil"/>
              <w:right w:val="single" w:sz="8" w:space="0" w:color="auto"/>
            </w:tcBorders>
            <w:shd w:val="clear" w:color="auto" w:fill="auto"/>
            <w:noWrap/>
            <w:vAlign w:val="center"/>
            <w:hideMark/>
          </w:tcPr>
          <w:p w:rsidR="00A415DE" w:rsidRDefault="00A415DE" w:rsidP="0010461F">
            <w:pPr>
              <w:spacing w:before="0"/>
              <w:jc w:val="center"/>
              <w:rPr>
                <w:rFonts w:cs="Arial"/>
                <w:color w:val="000000"/>
                <w:sz w:val="16"/>
                <w:szCs w:val="16"/>
              </w:rPr>
            </w:pPr>
            <w:r>
              <w:rPr>
                <w:rFonts w:cs="Arial"/>
                <w:color w:val="000000"/>
                <w:sz w:val="16"/>
                <w:szCs w:val="16"/>
              </w:rPr>
              <w:t> </w:t>
            </w:r>
          </w:p>
        </w:tc>
        <w:tc>
          <w:tcPr>
            <w:tcW w:w="954" w:type="dxa"/>
            <w:vMerge w:val="restart"/>
            <w:tcBorders>
              <w:top w:val="nil"/>
              <w:left w:val="single" w:sz="8" w:space="0" w:color="auto"/>
              <w:bottom w:val="single" w:sz="8" w:space="0" w:color="000000"/>
              <w:right w:val="single" w:sz="4" w:space="0" w:color="auto"/>
            </w:tcBorders>
            <w:shd w:val="clear" w:color="auto" w:fill="333399"/>
            <w:noWrap/>
            <w:vAlign w:val="center"/>
            <w:hideMark/>
          </w:tcPr>
          <w:p w:rsidR="00A415DE" w:rsidRDefault="00A415DE" w:rsidP="0010461F">
            <w:pPr>
              <w:spacing w:before="0"/>
              <w:jc w:val="center"/>
              <w:rPr>
                <w:rFonts w:cs="Arial"/>
                <w:color w:val="FFFFFF"/>
                <w:sz w:val="16"/>
                <w:szCs w:val="16"/>
              </w:rPr>
            </w:pPr>
            <w:r>
              <w:rPr>
                <w:rFonts w:cs="Arial"/>
                <w:color w:val="FFFFFF"/>
                <w:sz w:val="16"/>
                <w:szCs w:val="16"/>
              </w:rPr>
              <w:t>ENTRATE</w:t>
            </w:r>
          </w:p>
        </w:tc>
        <w:tc>
          <w:tcPr>
            <w:tcW w:w="954" w:type="dxa"/>
            <w:vMerge w:val="restart"/>
            <w:tcBorders>
              <w:top w:val="nil"/>
              <w:left w:val="single" w:sz="4" w:space="0" w:color="auto"/>
              <w:bottom w:val="single" w:sz="8" w:space="0" w:color="000000"/>
              <w:right w:val="single" w:sz="4" w:space="0" w:color="auto"/>
            </w:tcBorders>
            <w:shd w:val="clear" w:color="auto" w:fill="333399"/>
            <w:noWrap/>
            <w:vAlign w:val="center"/>
            <w:hideMark/>
          </w:tcPr>
          <w:p w:rsidR="00A415DE" w:rsidRDefault="00A415DE" w:rsidP="0010461F">
            <w:pPr>
              <w:spacing w:before="0"/>
              <w:jc w:val="center"/>
              <w:rPr>
                <w:rFonts w:cs="Arial"/>
                <w:color w:val="FFFFFF"/>
                <w:sz w:val="16"/>
                <w:szCs w:val="16"/>
              </w:rPr>
            </w:pPr>
            <w:r>
              <w:rPr>
                <w:rFonts w:cs="Arial"/>
                <w:color w:val="FFFFFF"/>
                <w:sz w:val="16"/>
                <w:szCs w:val="16"/>
              </w:rPr>
              <w:t>USCITE</w:t>
            </w:r>
          </w:p>
        </w:tc>
        <w:tc>
          <w:tcPr>
            <w:tcW w:w="1474" w:type="dxa"/>
            <w:vMerge w:val="restart"/>
            <w:tcBorders>
              <w:top w:val="nil"/>
              <w:left w:val="single" w:sz="4" w:space="0" w:color="auto"/>
              <w:bottom w:val="single" w:sz="8" w:space="0" w:color="000000"/>
              <w:right w:val="single" w:sz="4" w:space="0" w:color="auto"/>
            </w:tcBorders>
            <w:shd w:val="clear" w:color="auto" w:fill="333399"/>
            <w:vAlign w:val="center"/>
            <w:hideMark/>
          </w:tcPr>
          <w:p w:rsidR="00A415DE" w:rsidRDefault="00A415DE" w:rsidP="0010461F">
            <w:pPr>
              <w:spacing w:before="0"/>
              <w:jc w:val="center"/>
              <w:rPr>
                <w:rFonts w:cs="Arial"/>
                <w:color w:val="FFFFFF"/>
                <w:sz w:val="16"/>
                <w:szCs w:val="16"/>
              </w:rPr>
            </w:pPr>
            <w:r>
              <w:rPr>
                <w:rFonts w:cs="Arial"/>
                <w:color w:val="FFFFFF"/>
                <w:sz w:val="16"/>
                <w:szCs w:val="16"/>
              </w:rPr>
              <w:t xml:space="preserve">CONVERSIONE RAPPORTO </w:t>
            </w:r>
            <w:proofErr w:type="spellStart"/>
            <w:r>
              <w:rPr>
                <w:rFonts w:cs="Arial"/>
                <w:color w:val="FFFFFF"/>
                <w:sz w:val="16"/>
                <w:szCs w:val="16"/>
              </w:rPr>
              <w:t>DI</w:t>
            </w:r>
            <w:proofErr w:type="spellEnd"/>
            <w:r>
              <w:rPr>
                <w:rFonts w:cs="Arial"/>
                <w:color w:val="FFFFFF"/>
                <w:sz w:val="16"/>
                <w:szCs w:val="16"/>
              </w:rPr>
              <w:t xml:space="preserve"> LAVORO</w:t>
            </w:r>
          </w:p>
        </w:tc>
        <w:tc>
          <w:tcPr>
            <w:tcW w:w="1278" w:type="dxa"/>
            <w:gridSpan w:val="2"/>
            <w:tcBorders>
              <w:top w:val="single" w:sz="4" w:space="0" w:color="auto"/>
              <w:left w:val="nil"/>
              <w:bottom w:val="single" w:sz="4" w:space="0" w:color="auto"/>
              <w:right w:val="single" w:sz="8" w:space="0" w:color="000000"/>
            </w:tcBorders>
            <w:shd w:val="clear" w:color="000000" w:fill="333399"/>
            <w:vAlign w:val="center"/>
            <w:hideMark/>
          </w:tcPr>
          <w:p w:rsidR="00A415DE" w:rsidRDefault="00A415DE" w:rsidP="0010461F">
            <w:pPr>
              <w:spacing w:before="0"/>
              <w:jc w:val="center"/>
              <w:rPr>
                <w:rFonts w:cs="Arial"/>
                <w:color w:val="FFFFFF"/>
                <w:sz w:val="16"/>
                <w:szCs w:val="16"/>
              </w:rPr>
            </w:pPr>
            <w:r>
              <w:rPr>
                <w:rFonts w:cs="Arial"/>
                <w:color w:val="FFFFFF"/>
                <w:sz w:val="16"/>
                <w:szCs w:val="16"/>
              </w:rPr>
              <w:t>PASSAGGI D'AREA</w:t>
            </w:r>
          </w:p>
        </w:tc>
        <w:tc>
          <w:tcPr>
            <w:tcW w:w="185" w:type="dxa"/>
            <w:tcBorders>
              <w:top w:val="nil"/>
              <w:left w:val="nil"/>
              <w:bottom w:val="nil"/>
              <w:right w:val="single" w:sz="8" w:space="0" w:color="auto"/>
            </w:tcBorders>
            <w:shd w:val="clear" w:color="auto" w:fill="auto"/>
            <w:noWrap/>
            <w:vAlign w:val="center"/>
            <w:hideMark/>
          </w:tcPr>
          <w:p w:rsidR="00A415DE" w:rsidRDefault="00A415DE" w:rsidP="0010461F">
            <w:pPr>
              <w:spacing w:before="0"/>
              <w:jc w:val="center"/>
              <w:rPr>
                <w:rFonts w:cs="Arial"/>
                <w:color w:val="000000"/>
                <w:sz w:val="16"/>
                <w:szCs w:val="16"/>
              </w:rPr>
            </w:pPr>
            <w:r>
              <w:rPr>
                <w:rFonts w:cs="Arial"/>
                <w:color w:val="000000"/>
                <w:sz w:val="16"/>
                <w:szCs w:val="16"/>
              </w:rPr>
              <w:t> </w:t>
            </w:r>
          </w:p>
        </w:tc>
        <w:tc>
          <w:tcPr>
            <w:tcW w:w="1718" w:type="dxa"/>
            <w:gridSpan w:val="2"/>
            <w:tcBorders>
              <w:top w:val="single" w:sz="4" w:space="0" w:color="auto"/>
              <w:left w:val="nil"/>
              <w:bottom w:val="single" w:sz="4" w:space="0" w:color="auto"/>
              <w:right w:val="single" w:sz="8" w:space="0" w:color="000000"/>
            </w:tcBorders>
            <w:shd w:val="clear" w:color="000000" w:fill="333399"/>
            <w:vAlign w:val="center"/>
            <w:hideMark/>
          </w:tcPr>
          <w:p w:rsidR="00A415DE" w:rsidRDefault="00A415DE" w:rsidP="0010461F">
            <w:pPr>
              <w:spacing w:before="0"/>
              <w:jc w:val="center"/>
              <w:rPr>
                <w:rFonts w:cs="Arial"/>
                <w:color w:val="FFFFFF"/>
                <w:sz w:val="16"/>
                <w:szCs w:val="16"/>
              </w:rPr>
            </w:pPr>
            <w:r>
              <w:rPr>
                <w:rFonts w:cs="Arial"/>
                <w:color w:val="FFFFFF"/>
                <w:sz w:val="16"/>
                <w:szCs w:val="16"/>
              </w:rPr>
              <w:t>MOVIMENTI del 2011 PER RIENTRI COMANDI / FUORI RUOLO DISTACCHI</w:t>
            </w:r>
          </w:p>
        </w:tc>
        <w:tc>
          <w:tcPr>
            <w:tcW w:w="185" w:type="dxa"/>
            <w:tcBorders>
              <w:top w:val="nil"/>
              <w:left w:val="nil"/>
              <w:bottom w:val="nil"/>
              <w:right w:val="single" w:sz="8" w:space="0" w:color="auto"/>
            </w:tcBorders>
            <w:shd w:val="clear" w:color="auto" w:fill="auto"/>
            <w:noWrap/>
            <w:vAlign w:val="center"/>
            <w:hideMark/>
          </w:tcPr>
          <w:p w:rsidR="00A415DE" w:rsidRDefault="00A415DE" w:rsidP="0010461F">
            <w:pPr>
              <w:spacing w:before="0"/>
              <w:jc w:val="center"/>
              <w:rPr>
                <w:rFonts w:cs="Arial"/>
                <w:color w:val="000000"/>
                <w:sz w:val="16"/>
                <w:szCs w:val="16"/>
              </w:rPr>
            </w:pPr>
            <w:r>
              <w:rPr>
                <w:rFonts w:cs="Arial"/>
                <w:color w:val="000000"/>
                <w:sz w:val="16"/>
                <w:szCs w:val="16"/>
              </w:rPr>
              <w:t> </w:t>
            </w:r>
          </w:p>
        </w:tc>
        <w:tc>
          <w:tcPr>
            <w:tcW w:w="1765" w:type="dxa"/>
            <w:gridSpan w:val="2"/>
            <w:tcBorders>
              <w:top w:val="single" w:sz="4" w:space="0" w:color="auto"/>
              <w:left w:val="nil"/>
              <w:bottom w:val="single" w:sz="4" w:space="0" w:color="auto"/>
              <w:right w:val="single" w:sz="8" w:space="0" w:color="000000"/>
            </w:tcBorders>
            <w:shd w:val="clear" w:color="000000" w:fill="333399"/>
            <w:vAlign w:val="center"/>
            <w:hideMark/>
          </w:tcPr>
          <w:p w:rsidR="00A415DE" w:rsidRDefault="00A415DE" w:rsidP="0010461F">
            <w:pPr>
              <w:spacing w:before="0"/>
              <w:jc w:val="center"/>
              <w:rPr>
                <w:rFonts w:cs="Arial"/>
                <w:color w:val="FFFFFF"/>
                <w:sz w:val="16"/>
                <w:szCs w:val="16"/>
              </w:rPr>
            </w:pPr>
            <w:r>
              <w:rPr>
                <w:rFonts w:cs="Arial"/>
                <w:color w:val="FFFFFF"/>
                <w:sz w:val="16"/>
                <w:szCs w:val="16"/>
              </w:rPr>
              <w:t>MOVIMENTI del 2011 PER PASSAGGI DA/VERSO ALTRE AMMINISTRAZIONI</w:t>
            </w:r>
          </w:p>
        </w:tc>
        <w:tc>
          <w:tcPr>
            <w:tcW w:w="185" w:type="dxa"/>
            <w:tcBorders>
              <w:top w:val="nil"/>
              <w:left w:val="nil"/>
              <w:bottom w:val="nil"/>
              <w:right w:val="single" w:sz="8" w:space="0" w:color="auto"/>
            </w:tcBorders>
            <w:shd w:val="clear" w:color="auto" w:fill="auto"/>
            <w:noWrap/>
            <w:vAlign w:val="center"/>
            <w:hideMark/>
          </w:tcPr>
          <w:p w:rsidR="00A415DE" w:rsidRDefault="00A415DE" w:rsidP="0010461F">
            <w:pPr>
              <w:spacing w:before="0"/>
              <w:jc w:val="center"/>
              <w:rPr>
                <w:rFonts w:cs="Arial"/>
                <w:color w:val="000000"/>
                <w:sz w:val="16"/>
                <w:szCs w:val="16"/>
              </w:rPr>
            </w:pPr>
            <w:r>
              <w:rPr>
                <w:rFonts w:cs="Arial"/>
                <w:color w:val="000000"/>
                <w:sz w:val="16"/>
                <w:szCs w:val="16"/>
              </w:rPr>
              <w:t> </w:t>
            </w:r>
          </w:p>
        </w:tc>
        <w:tc>
          <w:tcPr>
            <w:tcW w:w="1888" w:type="dxa"/>
            <w:gridSpan w:val="2"/>
            <w:tcBorders>
              <w:top w:val="nil"/>
              <w:left w:val="nil"/>
              <w:bottom w:val="nil"/>
              <w:right w:val="single" w:sz="8" w:space="0" w:color="auto"/>
            </w:tcBorders>
            <w:shd w:val="clear" w:color="000000" w:fill="333399"/>
            <w:vAlign w:val="center"/>
            <w:hideMark/>
          </w:tcPr>
          <w:p w:rsidR="00A415DE" w:rsidRDefault="00A415DE" w:rsidP="0010461F">
            <w:pPr>
              <w:spacing w:before="0"/>
              <w:jc w:val="center"/>
              <w:rPr>
                <w:rFonts w:cs="Arial"/>
                <w:color w:val="FFFFFF"/>
                <w:sz w:val="16"/>
                <w:szCs w:val="16"/>
              </w:rPr>
            </w:pPr>
            <w:r>
              <w:rPr>
                <w:rFonts w:cs="Arial"/>
                <w:color w:val="FFFFFF"/>
                <w:sz w:val="16"/>
                <w:szCs w:val="16"/>
              </w:rPr>
              <w:t>STIMA</w:t>
            </w:r>
            <w:r>
              <w:rPr>
                <w:rFonts w:cs="Arial"/>
                <w:color w:val="FFFFFF"/>
                <w:sz w:val="16"/>
                <w:szCs w:val="16"/>
              </w:rPr>
              <w:br/>
              <w:t>SITUAZIONE AL 31/12/2011:</w:t>
            </w:r>
          </w:p>
        </w:tc>
      </w:tr>
      <w:tr w:rsidR="00A415DE" w:rsidTr="0010461F">
        <w:trPr>
          <w:trHeight w:val="465"/>
        </w:trPr>
        <w:tc>
          <w:tcPr>
            <w:tcW w:w="1667" w:type="dxa"/>
            <w:tcBorders>
              <w:top w:val="nil"/>
              <w:left w:val="nil"/>
              <w:bottom w:val="single" w:sz="8" w:space="0" w:color="auto"/>
              <w:right w:val="nil"/>
            </w:tcBorders>
            <w:shd w:val="clear" w:color="auto" w:fill="auto"/>
            <w:noWrap/>
            <w:vAlign w:val="center"/>
            <w:hideMark/>
          </w:tcPr>
          <w:p w:rsidR="00A415DE" w:rsidRDefault="00A415DE" w:rsidP="0010461F">
            <w:pPr>
              <w:spacing w:before="0"/>
              <w:jc w:val="center"/>
              <w:rPr>
                <w:rFonts w:cs="Arial"/>
                <w:color w:val="000000"/>
                <w:sz w:val="16"/>
                <w:szCs w:val="16"/>
              </w:rPr>
            </w:pPr>
            <w:r>
              <w:rPr>
                <w:rFonts w:cs="Arial"/>
                <w:color w:val="000000"/>
                <w:sz w:val="16"/>
                <w:szCs w:val="16"/>
              </w:rPr>
              <w:t> </w:t>
            </w:r>
          </w:p>
        </w:tc>
        <w:tc>
          <w:tcPr>
            <w:tcW w:w="185" w:type="dxa"/>
            <w:tcBorders>
              <w:top w:val="nil"/>
              <w:left w:val="nil"/>
              <w:bottom w:val="nil"/>
              <w:right w:val="single" w:sz="8" w:space="0" w:color="auto"/>
            </w:tcBorders>
            <w:shd w:val="clear" w:color="auto" w:fill="auto"/>
            <w:noWrap/>
            <w:vAlign w:val="center"/>
            <w:hideMark/>
          </w:tcPr>
          <w:p w:rsidR="00A415DE" w:rsidRDefault="00A415DE" w:rsidP="0010461F">
            <w:pPr>
              <w:spacing w:before="0"/>
              <w:jc w:val="center"/>
              <w:rPr>
                <w:rFonts w:cs="Arial"/>
                <w:color w:val="000000"/>
                <w:sz w:val="16"/>
                <w:szCs w:val="16"/>
              </w:rPr>
            </w:pPr>
            <w:r>
              <w:rPr>
                <w:rFonts w:cs="Arial"/>
                <w:color w:val="000000"/>
                <w:sz w:val="16"/>
                <w:szCs w:val="16"/>
              </w:rPr>
              <w:t> </w:t>
            </w:r>
          </w:p>
        </w:tc>
        <w:tc>
          <w:tcPr>
            <w:tcW w:w="1176" w:type="dxa"/>
            <w:tcBorders>
              <w:top w:val="nil"/>
              <w:left w:val="nil"/>
              <w:bottom w:val="single" w:sz="8" w:space="0" w:color="auto"/>
              <w:right w:val="single" w:sz="8" w:space="0" w:color="auto"/>
            </w:tcBorders>
            <w:shd w:val="clear" w:color="000000" w:fill="333399"/>
            <w:vAlign w:val="center"/>
            <w:hideMark/>
          </w:tcPr>
          <w:p w:rsidR="00A415DE" w:rsidRDefault="00A415DE" w:rsidP="0010461F">
            <w:pPr>
              <w:spacing w:before="0"/>
              <w:jc w:val="center"/>
              <w:rPr>
                <w:rFonts w:cs="Arial"/>
                <w:color w:val="FFFFFF"/>
                <w:sz w:val="16"/>
                <w:szCs w:val="16"/>
              </w:rPr>
            </w:pPr>
            <w:r>
              <w:rPr>
                <w:rFonts w:cs="Arial"/>
                <w:color w:val="FFFFFF"/>
                <w:sz w:val="16"/>
                <w:szCs w:val="16"/>
              </w:rPr>
              <w:t>personale in servizio</w:t>
            </w:r>
          </w:p>
        </w:tc>
        <w:tc>
          <w:tcPr>
            <w:tcW w:w="185" w:type="dxa"/>
            <w:tcBorders>
              <w:top w:val="nil"/>
              <w:left w:val="nil"/>
              <w:bottom w:val="nil"/>
              <w:right w:val="single" w:sz="8" w:space="0" w:color="auto"/>
            </w:tcBorders>
            <w:shd w:val="clear" w:color="auto" w:fill="auto"/>
            <w:noWrap/>
            <w:vAlign w:val="center"/>
            <w:hideMark/>
          </w:tcPr>
          <w:p w:rsidR="00A415DE" w:rsidRDefault="00A415DE" w:rsidP="0010461F">
            <w:pPr>
              <w:spacing w:before="0"/>
              <w:jc w:val="center"/>
              <w:rPr>
                <w:rFonts w:cs="Arial"/>
                <w:color w:val="000000"/>
                <w:sz w:val="16"/>
                <w:szCs w:val="16"/>
              </w:rPr>
            </w:pPr>
            <w:r>
              <w:rPr>
                <w:rFonts w:cs="Arial"/>
                <w:color w:val="000000"/>
                <w:sz w:val="16"/>
                <w:szCs w:val="16"/>
              </w:rPr>
              <w:t> </w:t>
            </w:r>
          </w:p>
        </w:tc>
        <w:tc>
          <w:tcPr>
            <w:tcW w:w="954" w:type="dxa"/>
            <w:vMerge/>
            <w:tcBorders>
              <w:top w:val="nil"/>
              <w:left w:val="single" w:sz="8" w:space="0" w:color="auto"/>
              <w:bottom w:val="single" w:sz="8" w:space="0" w:color="000000"/>
              <w:right w:val="single" w:sz="4" w:space="0" w:color="auto"/>
            </w:tcBorders>
            <w:shd w:val="clear" w:color="auto" w:fill="333399"/>
            <w:vAlign w:val="center"/>
            <w:hideMark/>
          </w:tcPr>
          <w:p w:rsidR="00A415DE" w:rsidRDefault="00A415DE" w:rsidP="0010461F">
            <w:pPr>
              <w:spacing w:before="0"/>
              <w:rPr>
                <w:rFonts w:cs="Arial"/>
                <w:color w:val="FFFFFF"/>
                <w:sz w:val="16"/>
                <w:szCs w:val="16"/>
              </w:rPr>
            </w:pPr>
          </w:p>
        </w:tc>
        <w:tc>
          <w:tcPr>
            <w:tcW w:w="954" w:type="dxa"/>
            <w:vMerge/>
            <w:tcBorders>
              <w:top w:val="nil"/>
              <w:left w:val="single" w:sz="4" w:space="0" w:color="auto"/>
              <w:bottom w:val="single" w:sz="8" w:space="0" w:color="000000"/>
              <w:right w:val="single" w:sz="4" w:space="0" w:color="auto"/>
            </w:tcBorders>
            <w:shd w:val="clear" w:color="auto" w:fill="333399"/>
            <w:vAlign w:val="center"/>
            <w:hideMark/>
          </w:tcPr>
          <w:p w:rsidR="00A415DE" w:rsidRDefault="00A415DE" w:rsidP="0010461F">
            <w:pPr>
              <w:spacing w:before="0"/>
              <w:rPr>
                <w:rFonts w:cs="Arial"/>
                <w:color w:val="FFFFFF"/>
                <w:sz w:val="16"/>
                <w:szCs w:val="16"/>
              </w:rPr>
            </w:pPr>
          </w:p>
        </w:tc>
        <w:tc>
          <w:tcPr>
            <w:tcW w:w="1474" w:type="dxa"/>
            <w:vMerge/>
            <w:tcBorders>
              <w:top w:val="nil"/>
              <w:left w:val="single" w:sz="4" w:space="0" w:color="auto"/>
              <w:bottom w:val="single" w:sz="8" w:space="0" w:color="000000"/>
              <w:right w:val="single" w:sz="4" w:space="0" w:color="auto"/>
            </w:tcBorders>
            <w:shd w:val="clear" w:color="auto" w:fill="333399"/>
            <w:vAlign w:val="center"/>
            <w:hideMark/>
          </w:tcPr>
          <w:p w:rsidR="00A415DE" w:rsidRDefault="00A415DE" w:rsidP="0010461F">
            <w:pPr>
              <w:spacing w:before="0"/>
              <w:rPr>
                <w:rFonts w:cs="Arial"/>
                <w:color w:val="FFFFFF"/>
                <w:sz w:val="16"/>
                <w:szCs w:val="16"/>
              </w:rPr>
            </w:pPr>
          </w:p>
        </w:tc>
        <w:tc>
          <w:tcPr>
            <w:tcW w:w="639" w:type="dxa"/>
            <w:tcBorders>
              <w:top w:val="nil"/>
              <w:left w:val="nil"/>
              <w:bottom w:val="single" w:sz="8" w:space="0" w:color="auto"/>
              <w:right w:val="single" w:sz="4" w:space="0" w:color="auto"/>
            </w:tcBorders>
            <w:shd w:val="clear" w:color="000000" w:fill="333399"/>
            <w:noWrap/>
            <w:vAlign w:val="center"/>
            <w:hideMark/>
          </w:tcPr>
          <w:p w:rsidR="00A415DE" w:rsidRDefault="00A415DE" w:rsidP="0010461F">
            <w:pPr>
              <w:spacing w:before="0"/>
              <w:jc w:val="center"/>
              <w:rPr>
                <w:rFonts w:cs="Arial"/>
                <w:color w:val="FFFFFF"/>
                <w:sz w:val="16"/>
                <w:szCs w:val="16"/>
              </w:rPr>
            </w:pPr>
            <w:r>
              <w:rPr>
                <w:rFonts w:cs="Arial"/>
                <w:color w:val="FFFFFF"/>
                <w:sz w:val="16"/>
                <w:szCs w:val="16"/>
              </w:rPr>
              <w:t>entrate</w:t>
            </w:r>
          </w:p>
        </w:tc>
        <w:tc>
          <w:tcPr>
            <w:tcW w:w="639" w:type="dxa"/>
            <w:tcBorders>
              <w:top w:val="nil"/>
              <w:left w:val="nil"/>
              <w:bottom w:val="single" w:sz="8" w:space="0" w:color="auto"/>
              <w:right w:val="single" w:sz="8" w:space="0" w:color="auto"/>
            </w:tcBorders>
            <w:shd w:val="clear" w:color="000000" w:fill="333399"/>
            <w:noWrap/>
            <w:vAlign w:val="center"/>
            <w:hideMark/>
          </w:tcPr>
          <w:p w:rsidR="00A415DE" w:rsidRDefault="00A415DE" w:rsidP="0010461F">
            <w:pPr>
              <w:spacing w:before="0"/>
              <w:jc w:val="center"/>
              <w:rPr>
                <w:rFonts w:cs="Arial"/>
                <w:color w:val="FFFFFF"/>
                <w:sz w:val="16"/>
                <w:szCs w:val="16"/>
              </w:rPr>
            </w:pPr>
            <w:r>
              <w:rPr>
                <w:rFonts w:cs="Arial"/>
                <w:color w:val="FFFFFF"/>
                <w:sz w:val="16"/>
                <w:szCs w:val="16"/>
              </w:rPr>
              <w:t>uscite</w:t>
            </w:r>
          </w:p>
        </w:tc>
        <w:tc>
          <w:tcPr>
            <w:tcW w:w="185" w:type="dxa"/>
            <w:tcBorders>
              <w:top w:val="nil"/>
              <w:left w:val="nil"/>
              <w:bottom w:val="nil"/>
              <w:right w:val="single" w:sz="8" w:space="0" w:color="auto"/>
            </w:tcBorders>
            <w:shd w:val="clear" w:color="auto" w:fill="auto"/>
            <w:noWrap/>
            <w:vAlign w:val="center"/>
            <w:hideMark/>
          </w:tcPr>
          <w:p w:rsidR="00A415DE" w:rsidRDefault="00A415DE" w:rsidP="0010461F">
            <w:pPr>
              <w:spacing w:before="0"/>
              <w:jc w:val="center"/>
              <w:rPr>
                <w:rFonts w:cs="Arial"/>
                <w:color w:val="000000"/>
                <w:sz w:val="16"/>
                <w:szCs w:val="16"/>
              </w:rPr>
            </w:pPr>
            <w:r>
              <w:rPr>
                <w:rFonts w:cs="Arial"/>
                <w:color w:val="000000"/>
                <w:sz w:val="16"/>
                <w:szCs w:val="16"/>
              </w:rPr>
              <w:t> </w:t>
            </w:r>
          </w:p>
        </w:tc>
        <w:tc>
          <w:tcPr>
            <w:tcW w:w="859" w:type="dxa"/>
            <w:tcBorders>
              <w:top w:val="nil"/>
              <w:left w:val="nil"/>
              <w:bottom w:val="single" w:sz="8" w:space="0" w:color="auto"/>
              <w:right w:val="single" w:sz="4" w:space="0" w:color="auto"/>
            </w:tcBorders>
            <w:shd w:val="clear" w:color="000000" w:fill="333399"/>
            <w:vAlign w:val="center"/>
            <w:hideMark/>
          </w:tcPr>
          <w:p w:rsidR="00A415DE" w:rsidRDefault="00A415DE" w:rsidP="0010461F">
            <w:pPr>
              <w:spacing w:before="0"/>
              <w:jc w:val="center"/>
              <w:rPr>
                <w:rFonts w:cs="Arial"/>
                <w:color w:val="FFFFFF"/>
                <w:sz w:val="16"/>
                <w:szCs w:val="16"/>
              </w:rPr>
            </w:pPr>
            <w:r>
              <w:rPr>
                <w:rFonts w:cs="Arial"/>
                <w:color w:val="FFFFFF"/>
                <w:sz w:val="16"/>
                <w:szCs w:val="16"/>
              </w:rPr>
              <w:t>entrate</w:t>
            </w:r>
          </w:p>
        </w:tc>
        <w:tc>
          <w:tcPr>
            <w:tcW w:w="859" w:type="dxa"/>
            <w:tcBorders>
              <w:top w:val="nil"/>
              <w:left w:val="nil"/>
              <w:bottom w:val="single" w:sz="8" w:space="0" w:color="auto"/>
              <w:right w:val="single" w:sz="8" w:space="0" w:color="auto"/>
            </w:tcBorders>
            <w:shd w:val="clear" w:color="000000" w:fill="333399"/>
            <w:vAlign w:val="center"/>
            <w:hideMark/>
          </w:tcPr>
          <w:p w:rsidR="00A415DE" w:rsidRDefault="00A415DE" w:rsidP="0010461F">
            <w:pPr>
              <w:spacing w:before="0"/>
              <w:jc w:val="center"/>
              <w:rPr>
                <w:rFonts w:cs="Arial"/>
                <w:color w:val="FFFFFF"/>
                <w:sz w:val="16"/>
                <w:szCs w:val="16"/>
              </w:rPr>
            </w:pPr>
            <w:r>
              <w:rPr>
                <w:rFonts w:cs="Arial"/>
                <w:color w:val="FFFFFF"/>
                <w:sz w:val="16"/>
                <w:szCs w:val="16"/>
              </w:rPr>
              <w:t>uscite</w:t>
            </w:r>
          </w:p>
        </w:tc>
        <w:tc>
          <w:tcPr>
            <w:tcW w:w="185" w:type="dxa"/>
            <w:tcBorders>
              <w:top w:val="nil"/>
              <w:left w:val="nil"/>
              <w:bottom w:val="nil"/>
              <w:right w:val="single" w:sz="8" w:space="0" w:color="auto"/>
            </w:tcBorders>
            <w:shd w:val="clear" w:color="auto" w:fill="auto"/>
            <w:noWrap/>
            <w:vAlign w:val="center"/>
            <w:hideMark/>
          </w:tcPr>
          <w:p w:rsidR="00A415DE" w:rsidRDefault="00A415DE" w:rsidP="0010461F">
            <w:pPr>
              <w:spacing w:before="0"/>
              <w:jc w:val="center"/>
              <w:rPr>
                <w:rFonts w:cs="Arial"/>
                <w:color w:val="000000"/>
                <w:sz w:val="16"/>
                <w:szCs w:val="16"/>
              </w:rPr>
            </w:pPr>
            <w:r>
              <w:rPr>
                <w:rFonts w:cs="Arial"/>
                <w:color w:val="000000"/>
                <w:sz w:val="16"/>
                <w:szCs w:val="16"/>
              </w:rPr>
              <w:t> </w:t>
            </w:r>
          </w:p>
        </w:tc>
        <w:tc>
          <w:tcPr>
            <w:tcW w:w="882" w:type="dxa"/>
            <w:tcBorders>
              <w:top w:val="nil"/>
              <w:left w:val="nil"/>
              <w:bottom w:val="single" w:sz="8" w:space="0" w:color="auto"/>
              <w:right w:val="single" w:sz="4" w:space="0" w:color="auto"/>
            </w:tcBorders>
            <w:shd w:val="clear" w:color="000000" w:fill="333399"/>
            <w:vAlign w:val="center"/>
            <w:hideMark/>
          </w:tcPr>
          <w:p w:rsidR="00A415DE" w:rsidRDefault="00A415DE" w:rsidP="0010461F">
            <w:pPr>
              <w:spacing w:before="0"/>
              <w:jc w:val="center"/>
              <w:rPr>
                <w:rFonts w:cs="Arial"/>
                <w:color w:val="FFFFFF"/>
                <w:sz w:val="16"/>
                <w:szCs w:val="16"/>
              </w:rPr>
            </w:pPr>
            <w:r>
              <w:rPr>
                <w:rFonts w:cs="Arial"/>
                <w:color w:val="FFFFFF"/>
                <w:sz w:val="16"/>
                <w:szCs w:val="16"/>
              </w:rPr>
              <w:t>entrate</w:t>
            </w:r>
          </w:p>
        </w:tc>
        <w:tc>
          <w:tcPr>
            <w:tcW w:w="883" w:type="dxa"/>
            <w:tcBorders>
              <w:top w:val="nil"/>
              <w:left w:val="nil"/>
              <w:bottom w:val="single" w:sz="8" w:space="0" w:color="auto"/>
              <w:right w:val="single" w:sz="8" w:space="0" w:color="auto"/>
            </w:tcBorders>
            <w:shd w:val="clear" w:color="000000" w:fill="333399"/>
            <w:noWrap/>
            <w:vAlign w:val="center"/>
            <w:hideMark/>
          </w:tcPr>
          <w:p w:rsidR="00A415DE" w:rsidRDefault="00A415DE" w:rsidP="0010461F">
            <w:pPr>
              <w:spacing w:before="0"/>
              <w:jc w:val="center"/>
              <w:rPr>
                <w:rFonts w:cs="Arial"/>
                <w:color w:val="FFFFFF"/>
                <w:sz w:val="16"/>
                <w:szCs w:val="16"/>
              </w:rPr>
            </w:pPr>
            <w:r>
              <w:rPr>
                <w:rFonts w:cs="Arial"/>
                <w:color w:val="FFFFFF"/>
                <w:sz w:val="16"/>
                <w:szCs w:val="16"/>
              </w:rPr>
              <w:t>uscite</w:t>
            </w:r>
          </w:p>
        </w:tc>
        <w:tc>
          <w:tcPr>
            <w:tcW w:w="185" w:type="dxa"/>
            <w:tcBorders>
              <w:top w:val="nil"/>
              <w:left w:val="nil"/>
              <w:bottom w:val="nil"/>
              <w:right w:val="single" w:sz="8" w:space="0" w:color="auto"/>
            </w:tcBorders>
            <w:shd w:val="clear" w:color="auto" w:fill="auto"/>
            <w:noWrap/>
            <w:vAlign w:val="center"/>
            <w:hideMark/>
          </w:tcPr>
          <w:p w:rsidR="00A415DE" w:rsidRDefault="00A415DE" w:rsidP="0010461F">
            <w:pPr>
              <w:spacing w:before="0"/>
              <w:jc w:val="center"/>
              <w:rPr>
                <w:rFonts w:cs="Arial"/>
                <w:color w:val="000000"/>
                <w:sz w:val="16"/>
                <w:szCs w:val="16"/>
              </w:rPr>
            </w:pPr>
            <w:r>
              <w:rPr>
                <w:rFonts w:cs="Arial"/>
                <w:color w:val="000000"/>
                <w:sz w:val="16"/>
                <w:szCs w:val="16"/>
              </w:rPr>
              <w:t> </w:t>
            </w:r>
          </w:p>
        </w:tc>
        <w:tc>
          <w:tcPr>
            <w:tcW w:w="1888" w:type="dxa"/>
            <w:gridSpan w:val="2"/>
            <w:tcBorders>
              <w:top w:val="nil"/>
              <w:left w:val="nil"/>
              <w:bottom w:val="single" w:sz="8" w:space="0" w:color="auto"/>
              <w:right w:val="single" w:sz="8" w:space="0" w:color="auto"/>
            </w:tcBorders>
            <w:shd w:val="clear" w:color="000000" w:fill="333399"/>
            <w:vAlign w:val="center"/>
            <w:hideMark/>
          </w:tcPr>
          <w:p w:rsidR="00A415DE" w:rsidRDefault="00A415DE" w:rsidP="0010461F">
            <w:pPr>
              <w:spacing w:before="0"/>
              <w:jc w:val="center"/>
              <w:rPr>
                <w:rFonts w:cs="Arial"/>
                <w:color w:val="FFFFFF"/>
                <w:sz w:val="16"/>
                <w:szCs w:val="16"/>
              </w:rPr>
            </w:pPr>
            <w:r>
              <w:rPr>
                <w:rFonts w:cs="Arial"/>
                <w:color w:val="FFFFFF"/>
                <w:sz w:val="16"/>
                <w:szCs w:val="16"/>
              </w:rPr>
              <w:t>personale in servizio</w:t>
            </w:r>
          </w:p>
        </w:tc>
      </w:tr>
      <w:tr w:rsidR="00A415DE" w:rsidTr="0010461F">
        <w:trPr>
          <w:trHeight w:val="225"/>
        </w:trPr>
        <w:tc>
          <w:tcPr>
            <w:tcW w:w="1667" w:type="dxa"/>
            <w:tcBorders>
              <w:top w:val="nil"/>
              <w:left w:val="single" w:sz="8" w:space="0" w:color="auto"/>
              <w:bottom w:val="single" w:sz="4"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Dirigenti</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176" w:type="dxa"/>
            <w:tcBorders>
              <w:top w:val="nil"/>
              <w:left w:val="nil"/>
              <w:bottom w:val="single" w:sz="4" w:space="0" w:color="auto"/>
              <w:right w:val="single" w:sz="8"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237</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954" w:type="dxa"/>
            <w:tcBorders>
              <w:top w:val="nil"/>
              <w:left w:val="nil"/>
              <w:bottom w:val="single" w:sz="4"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40</w:t>
            </w:r>
          </w:p>
        </w:tc>
        <w:tc>
          <w:tcPr>
            <w:tcW w:w="954" w:type="dxa"/>
            <w:tcBorders>
              <w:top w:val="nil"/>
              <w:left w:val="nil"/>
              <w:bottom w:val="single" w:sz="4"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6</w:t>
            </w:r>
          </w:p>
        </w:tc>
        <w:tc>
          <w:tcPr>
            <w:tcW w:w="1474"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p>
        </w:tc>
        <w:tc>
          <w:tcPr>
            <w:tcW w:w="639" w:type="dxa"/>
            <w:tcBorders>
              <w:top w:val="nil"/>
              <w:left w:val="nil"/>
              <w:bottom w:val="single" w:sz="4"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50</w:t>
            </w:r>
          </w:p>
        </w:tc>
        <w:tc>
          <w:tcPr>
            <w:tcW w:w="639" w:type="dxa"/>
            <w:tcBorders>
              <w:top w:val="nil"/>
              <w:left w:val="nil"/>
              <w:bottom w:val="single" w:sz="4"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89</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859" w:type="dxa"/>
            <w:tcBorders>
              <w:top w:val="nil"/>
              <w:left w:val="nil"/>
              <w:bottom w:val="single" w:sz="4"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859" w:type="dxa"/>
            <w:tcBorders>
              <w:top w:val="nil"/>
              <w:left w:val="nil"/>
              <w:bottom w:val="single" w:sz="4" w:space="0" w:color="auto"/>
              <w:right w:val="single" w:sz="8"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882"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4</w:t>
            </w:r>
          </w:p>
        </w:tc>
        <w:tc>
          <w:tcPr>
            <w:tcW w:w="883" w:type="dxa"/>
            <w:tcBorders>
              <w:top w:val="nil"/>
              <w:left w:val="nil"/>
              <w:bottom w:val="single" w:sz="4"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888" w:type="dxa"/>
            <w:gridSpan w:val="2"/>
            <w:tcBorders>
              <w:top w:val="nil"/>
              <w:left w:val="nil"/>
              <w:bottom w:val="single" w:sz="4"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236</w:t>
            </w:r>
          </w:p>
        </w:tc>
      </w:tr>
      <w:tr w:rsidR="00A415DE" w:rsidTr="0010461F">
        <w:trPr>
          <w:trHeight w:val="225"/>
        </w:trPr>
        <w:tc>
          <w:tcPr>
            <w:tcW w:w="1667" w:type="dxa"/>
            <w:tcBorders>
              <w:top w:val="nil"/>
              <w:left w:val="single" w:sz="8" w:space="0" w:color="auto"/>
              <w:bottom w:val="single" w:sz="4"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Terza area</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176" w:type="dxa"/>
            <w:tcBorders>
              <w:top w:val="nil"/>
              <w:left w:val="nil"/>
              <w:bottom w:val="single" w:sz="4" w:space="0" w:color="auto"/>
              <w:right w:val="single" w:sz="8"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4.618</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954" w:type="dxa"/>
            <w:tcBorders>
              <w:top w:val="nil"/>
              <w:left w:val="nil"/>
              <w:bottom w:val="single" w:sz="4"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20</w:t>
            </w:r>
          </w:p>
        </w:tc>
        <w:tc>
          <w:tcPr>
            <w:tcW w:w="954" w:type="dxa"/>
            <w:tcBorders>
              <w:top w:val="nil"/>
              <w:left w:val="nil"/>
              <w:bottom w:val="single" w:sz="4"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230</w:t>
            </w:r>
          </w:p>
        </w:tc>
        <w:tc>
          <w:tcPr>
            <w:tcW w:w="1474"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12</w:t>
            </w:r>
          </w:p>
        </w:tc>
        <w:tc>
          <w:tcPr>
            <w:tcW w:w="639" w:type="dxa"/>
            <w:tcBorders>
              <w:top w:val="nil"/>
              <w:left w:val="nil"/>
              <w:bottom w:val="single" w:sz="4"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639</w:t>
            </w:r>
          </w:p>
        </w:tc>
        <w:tc>
          <w:tcPr>
            <w:tcW w:w="639" w:type="dxa"/>
            <w:tcBorders>
              <w:top w:val="nil"/>
              <w:left w:val="nil"/>
              <w:bottom w:val="single" w:sz="4"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50</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859" w:type="dxa"/>
            <w:tcBorders>
              <w:top w:val="nil"/>
              <w:left w:val="nil"/>
              <w:bottom w:val="single" w:sz="4"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30</w:t>
            </w:r>
          </w:p>
        </w:tc>
        <w:tc>
          <w:tcPr>
            <w:tcW w:w="859" w:type="dxa"/>
            <w:tcBorders>
              <w:top w:val="nil"/>
              <w:left w:val="nil"/>
              <w:bottom w:val="single" w:sz="4" w:space="0" w:color="auto"/>
              <w:right w:val="single" w:sz="8"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24</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882"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90</w:t>
            </w:r>
          </w:p>
        </w:tc>
        <w:tc>
          <w:tcPr>
            <w:tcW w:w="883" w:type="dxa"/>
            <w:tcBorders>
              <w:top w:val="nil"/>
              <w:left w:val="nil"/>
              <w:bottom w:val="single" w:sz="4"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10</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888" w:type="dxa"/>
            <w:gridSpan w:val="2"/>
            <w:tcBorders>
              <w:top w:val="nil"/>
              <w:left w:val="nil"/>
              <w:bottom w:val="single" w:sz="4"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5.095</w:t>
            </w:r>
          </w:p>
        </w:tc>
      </w:tr>
      <w:tr w:rsidR="00A415DE" w:rsidTr="0010461F">
        <w:trPr>
          <w:trHeight w:val="225"/>
        </w:trPr>
        <w:tc>
          <w:tcPr>
            <w:tcW w:w="1667" w:type="dxa"/>
            <w:tcBorders>
              <w:top w:val="nil"/>
              <w:left w:val="single" w:sz="8" w:space="0" w:color="auto"/>
              <w:bottom w:val="single" w:sz="4"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Seconda area</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176" w:type="dxa"/>
            <w:tcBorders>
              <w:top w:val="nil"/>
              <w:left w:val="nil"/>
              <w:bottom w:val="single" w:sz="4" w:space="0" w:color="auto"/>
              <w:right w:val="single" w:sz="8"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4.623</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954" w:type="dxa"/>
            <w:tcBorders>
              <w:top w:val="nil"/>
              <w:left w:val="nil"/>
              <w:bottom w:val="single" w:sz="4"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20</w:t>
            </w:r>
          </w:p>
        </w:tc>
        <w:tc>
          <w:tcPr>
            <w:tcW w:w="954" w:type="dxa"/>
            <w:tcBorders>
              <w:top w:val="nil"/>
              <w:left w:val="nil"/>
              <w:bottom w:val="single" w:sz="4"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124</w:t>
            </w:r>
          </w:p>
        </w:tc>
        <w:tc>
          <w:tcPr>
            <w:tcW w:w="1474"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99</w:t>
            </w:r>
          </w:p>
        </w:tc>
        <w:tc>
          <w:tcPr>
            <w:tcW w:w="639" w:type="dxa"/>
            <w:tcBorders>
              <w:top w:val="nil"/>
              <w:left w:val="nil"/>
              <w:bottom w:val="single" w:sz="4"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639" w:type="dxa"/>
            <w:tcBorders>
              <w:top w:val="nil"/>
              <w:left w:val="nil"/>
              <w:bottom w:val="single" w:sz="4"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550</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859" w:type="dxa"/>
            <w:tcBorders>
              <w:top w:val="nil"/>
              <w:left w:val="nil"/>
              <w:bottom w:val="single" w:sz="4"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30</w:t>
            </w:r>
          </w:p>
        </w:tc>
        <w:tc>
          <w:tcPr>
            <w:tcW w:w="859" w:type="dxa"/>
            <w:tcBorders>
              <w:top w:val="nil"/>
              <w:left w:val="nil"/>
              <w:bottom w:val="single" w:sz="4" w:space="0" w:color="auto"/>
              <w:right w:val="single" w:sz="8"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21</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882"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60</w:t>
            </w:r>
          </w:p>
        </w:tc>
        <w:tc>
          <w:tcPr>
            <w:tcW w:w="883" w:type="dxa"/>
            <w:tcBorders>
              <w:top w:val="nil"/>
              <w:left w:val="nil"/>
              <w:bottom w:val="single" w:sz="4"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10</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888" w:type="dxa"/>
            <w:gridSpan w:val="2"/>
            <w:tcBorders>
              <w:top w:val="nil"/>
              <w:left w:val="nil"/>
              <w:bottom w:val="single" w:sz="4"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4.127</w:t>
            </w:r>
          </w:p>
        </w:tc>
      </w:tr>
      <w:tr w:rsidR="00A415DE" w:rsidTr="0010461F">
        <w:trPr>
          <w:trHeight w:val="240"/>
        </w:trPr>
        <w:tc>
          <w:tcPr>
            <w:tcW w:w="1667" w:type="dxa"/>
            <w:tcBorders>
              <w:top w:val="nil"/>
              <w:left w:val="single" w:sz="8" w:space="0" w:color="auto"/>
              <w:bottom w:val="single" w:sz="8"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Prima area</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176" w:type="dxa"/>
            <w:tcBorders>
              <w:top w:val="nil"/>
              <w:left w:val="nil"/>
              <w:bottom w:val="single" w:sz="8" w:space="0" w:color="auto"/>
              <w:right w:val="single" w:sz="8"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24</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954" w:type="dxa"/>
            <w:tcBorders>
              <w:top w:val="nil"/>
              <w:left w:val="nil"/>
              <w:bottom w:val="single" w:sz="8"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20</w:t>
            </w:r>
          </w:p>
        </w:tc>
        <w:tc>
          <w:tcPr>
            <w:tcW w:w="954" w:type="dxa"/>
            <w:tcBorders>
              <w:top w:val="nil"/>
              <w:left w:val="nil"/>
              <w:bottom w:val="single" w:sz="8"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474" w:type="dxa"/>
            <w:tcBorders>
              <w:top w:val="nil"/>
              <w:left w:val="nil"/>
              <w:bottom w:val="single" w:sz="8" w:space="0" w:color="auto"/>
              <w:right w:val="single" w:sz="4"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p>
        </w:tc>
        <w:tc>
          <w:tcPr>
            <w:tcW w:w="639" w:type="dxa"/>
            <w:tcBorders>
              <w:top w:val="nil"/>
              <w:left w:val="nil"/>
              <w:bottom w:val="single" w:sz="8"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639" w:type="dxa"/>
            <w:tcBorders>
              <w:top w:val="nil"/>
              <w:left w:val="nil"/>
              <w:bottom w:val="single" w:sz="8"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859" w:type="dxa"/>
            <w:tcBorders>
              <w:top w:val="nil"/>
              <w:left w:val="nil"/>
              <w:bottom w:val="single" w:sz="8"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859" w:type="dxa"/>
            <w:tcBorders>
              <w:top w:val="nil"/>
              <w:left w:val="nil"/>
              <w:bottom w:val="single" w:sz="8" w:space="0" w:color="auto"/>
              <w:right w:val="single" w:sz="8"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882" w:type="dxa"/>
            <w:tcBorders>
              <w:top w:val="nil"/>
              <w:left w:val="nil"/>
              <w:bottom w:val="single" w:sz="8" w:space="0" w:color="auto"/>
              <w:right w:val="single" w:sz="4"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p>
        </w:tc>
        <w:tc>
          <w:tcPr>
            <w:tcW w:w="883" w:type="dxa"/>
            <w:tcBorders>
              <w:top w:val="nil"/>
              <w:left w:val="nil"/>
              <w:bottom w:val="single" w:sz="8"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888" w:type="dxa"/>
            <w:gridSpan w:val="2"/>
            <w:tcBorders>
              <w:top w:val="nil"/>
              <w:left w:val="nil"/>
              <w:bottom w:val="single" w:sz="8"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44</w:t>
            </w:r>
          </w:p>
        </w:tc>
      </w:tr>
      <w:tr w:rsidR="00A415DE" w:rsidTr="0010461F">
        <w:trPr>
          <w:trHeight w:val="510"/>
        </w:trPr>
        <w:tc>
          <w:tcPr>
            <w:tcW w:w="1667" w:type="dxa"/>
            <w:tcBorders>
              <w:top w:val="nil"/>
              <w:left w:val="single" w:sz="8" w:space="0" w:color="auto"/>
              <w:bottom w:val="single" w:sz="8" w:space="0" w:color="auto"/>
              <w:right w:val="single" w:sz="8"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TOTALE PERSONALE A TEMPO INDETERMINATO</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b/>
                <w:bCs/>
                <w:color w:val="000000"/>
                <w:sz w:val="16"/>
                <w:szCs w:val="16"/>
              </w:rPr>
            </w:pPr>
          </w:p>
        </w:tc>
        <w:tc>
          <w:tcPr>
            <w:tcW w:w="1176" w:type="dxa"/>
            <w:tcBorders>
              <w:top w:val="nil"/>
              <w:left w:val="nil"/>
              <w:bottom w:val="nil"/>
              <w:right w:val="single" w:sz="8"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9.502</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b/>
                <w:bCs/>
                <w:color w:val="000000"/>
                <w:sz w:val="16"/>
                <w:szCs w:val="16"/>
              </w:rPr>
            </w:pPr>
          </w:p>
        </w:tc>
        <w:tc>
          <w:tcPr>
            <w:tcW w:w="954" w:type="dxa"/>
            <w:tcBorders>
              <w:top w:val="nil"/>
              <w:left w:val="nil"/>
              <w:bottom w:val="nil"/>
              <w:right w:val="single" w:sz="4"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100</w:t>
            </w:r>
          </w:p>
        </w:tc>
        <w:tc>
          <w:tcPr>
            <w:tcW w:w="954" w:type="dxa"/>
            <w:tcBorders>
              <w:top w:val="nil"/>
              <w:left w:val="nil"/>
              <w:bottom w:val="nil"/>
              <w:right w:val="single" w:sz="4"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360</w:t>
            </w:r>
          </w:p>
        </w:tc>
        <w:tc>
          <w:tcPr>
            <w:tcW w:w="1474" w:type="dxa"/>
            <w:tcBorders>
              <w:top w:val="nil"/>
              <w:left w:val="nil"/>
              <w:bottom w:val="nil"/>
              <w:right w:val="single" w:sz="4"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111</w:t>
            </w:r>
          </w:p>
        </w:tc>
        <w:tc>
          <w:tcPr>
            <w:tcW w:w="639" w:type="dxa"/>
            <w:tcBorders>
              <w:top w:val="nil"/>
              <w:left w:val="nil"/>
              <w:bottom w:val="nil"/>
              <w:right w:val="single" w:sz="4"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689</w:t>
            </w:r>
          </w:p>
        </w:tc>
        <w:tc>
          <w:tcPr>
            <w:tcW w:w="639" w:type="dxa"/>
            <w:tcBorders>
              <w:top w:val="nil"/>
              <w:left w:val="nil"/>
              <w:bottom w:val="nil"/>
              <w:right w:val="single" w:sz="8"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689</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b/>
                <w:bCs/>
                <w:color w:val="000000"/>
                <w:sz w:val="16"/>
                <w:szCs w:val="16"/>
              </w:rPr>
            </w:pPr>
          </w:p>
        </w:tc>
        <w:tc>
          <w:tcPr>
            <w:tcW w:w="859" w:type="dxa"/>
            <w:tcBorders>
              <w:top w:val="nil"/>
              <w:left w:val="nil"/>
              <w:bottom w:val="nil"/>
              <w:right w:val="single" w:sz="4"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60</w:t>
            </w:r>
          </w:p>
        </w:tc>
        <w:tc>
          <w:tcPr>
            <w:tcW w:w="859" w:type="dxa"/>
            <w:tcBorders>
              <w:top w:val="nil"/>
              <w:left w:val="nil"/>
              <w:bottom w:val="nil"/>
              <w:right w:val="single" w:sz="8"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45</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b/>
                <w:bCs/>
                <w:color w:val="000000"/>
                <w:sz w:val="16"/>
                <w:szCs w:val="16"/>
              </w:rPr>
            </w:pPr>
          </w:p>
        </w:tc>
        <w:tc>
          <w:tcPr>
            <w:tcW w:w="882" w:type="dxa"/>
            <w:tcBorders>
              <w:top w:val="nil"/>
              <w:left w:val="nil"/>
              <w:bottom w:val="nil"/>
              <w:right w:val="single" w:sz="4"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154</w:t>
            </w:r>
          </w:p>
        </w:tc>
        <w:tc>
          <w:tcPr>
            <w:tcW w:w="883" w:type="dxa"/>
            <w:tcBorders>
              <w:top w:val="nil"/>
              <w:left w:val="nil"/>
              <w:bottom w:val="nil"/>
              <w:right w:val="single" w:sz="8"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20</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b/>
                <w:bCs/>
                <w:color w:val="000000"/>
                <w:sz w:val="16"/>
                <w:szCs w:val="16"/>
              </w:rPr>
            </w:pPr>
          </w:p>
        </w:tc>
        <w:tc>
          <w:tcPr>
            <w:tcW w:w="1888" w:type="dxa"/>
            <w:gridSpan w:val="2"/>
            <w:tcBorders>
              <w:top w:val="nil"/>
              <w:left w:val="nil"/>
              <w:bottom w:val="single" w:sz="8" w:space="0" w:color="auto"/>
              <w:right w:val="single" w:sz="8"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9.502</w:t>
            </w:r>
          </w:p>
        </w:tc>
      </w:tr>
      <w:tr w:rsidR="00A415DE" w:rsidTr="0010461F">
        <w:trPr>
          <w:trHeight w:val="225"/>
        </w:trPr>
        <w:tc>
          <w:tcPr>
            <w:tcW w:w="1667" w:type="dxa"/>
            <w:tcBorders>
              <w:top w:val="nil"/>
              <w:left w:val="single" w:sz="8" w:space="0" w:color="auto"/>
              <w:bottom w:val="single" w:sz="4"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Terza area</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176" w:type="dxa"/>
            <w:tcBorders>
              <w:top w:val="single" w:sz="8" w:space="0" w:color="auto"/>
              <w:left w:val="nil"/>
              <w:bottom w:val="single" w:sz="4" w:space="0" w:color="auto"/>
              <w:right w:val="single" w:sz="8"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12</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954" w:type="dxa"/>
            <w:tcBorders>
              <w:top w:val="single" w:sz="8" w:space="0" w:color="auto"/>
              <w:left w:val="nil"/>
              <w:bottom w:val="single" w:sz="4"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954" w:type="dxa"/>
            <w:tcBorders>
              <w:top w:val="single" w:sz="8" w:space="0" w:color="auto"/>
              <w:left w:val="nil"/>
              <w:bottom w:val="single" w:sz="4"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474" w:type="dxa"/>
            <w:tcBorders>
              <w:top w:val="single" w:sz="8" w:space="0" w:color="auto"/>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   12</w:t>
            </w:r>
          </w:p>
        </w:tc>
        <w:tc>
          <w:tcPr>
            <w:tcW w:w="639" w:type="dxa"/>
            <w:tcBorders>
              <w:top w:val="single" w:sz="8" w:space="0" w:color="auto"/>
              <w:left w:val="nil"/>
              <w:bottom w:val="single" w:sz="4"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639" w:type="dxa"/>
            <w:tcBorders>
              <w:top w:val="single" w:sz="8" w:space="0" w:color="auto"/>
              <w:left w:val="nil"/>
              <w:bottom w:val="single" w:sz="4"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859" w:type="dxa"/>
            <w:tcBorders>
              <w:top w:val="single" w:sz="8" w:space="0" w:color="auto"/>
              <w:left w:val="nil"/>
              <w:bottom w:val="single" w:sz="4"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859" w:type="dxa"/>
            <w:tcBorders>
              <w:top w:val="single" w:sz="8" w:space="0" w:color="auto"/>
              <w:left w:val="nil"/>
              <w:bottom w:val="single" w:sz="4" w:space="0" w:color="auto"/>
              <w:right w:val="single" w:sz="8"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882" w:type="dxa"/>
            <w:tcBorders>
              <w:top w:val="single" w:sz="8" w:space="0" w:color="auto"/>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p>
        </w:tc>
        <w:tc>
          <w:tcPr>
            <w:tcW w:w="883" w:type="dxa"/>
            <w:tcBorders>
              <w:top w:val="single" w:sz="8" w:space="0" w:color="auto"/>
              <w:left w:val="nil"/>
              <w:bottom w:val="single" w:sz="4"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888" w:type="dxa"/>
            <w:gridSpan w:val="2"/>
            <w:tcBorders>
              <w:top w:val="nil"/>
              <w:left w:val="nil"/>
              <w:bottom w:val="single" w:sz="4"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w:t>
            </w:r>
          </w:p>
        </w:tc>
      </w:tr>
      <w:tr w:rsidR="00A415DE" w:rsidTr="0010461F">
        <w:trPr>
          <w:trHeight w:val="240"/>
        </w:trPr>
        <w:tc>
          <w:tcPr>
            <w:tcW w:w="1667" w:type="dxa"/>
            <w:tcBorders>
              <w:top w:val="nil"/>
              <w:left w:val="single" w:sz="8" w:space="0" w:color="auto"/>
              <w:bottom w:val="single" w:sz="8"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Seconda area</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176" w:type="dxa"/>
            <w:tcBorders>
              <w:top w:val="nil"/>
              <w:left w:val="nil"/>
              <w:bottom w:val="single" w:sz="8" w:space="0" w:color="auto"/>
              <w:right w:val="single" w:sz="8"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99</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954" w:type="dxa"/>
            <w:tcBorders>
              <w:top w:val="nil"/>
              <w:left w:val="nil"/>
              <w:bottom w:val="single" w:sz="8"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954" w:type="dxa"/>
            <w:tcBorders>
              <w:top w:val="nil"/>
              <w:left w:val="nil"/>
              <w:bottom w:val="single" w:sz="8"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474" w:type="dxa"/>
            <w:tcBorders>
              <w:top w:val="nil"/>
              <w:left w:val="nil"/>
              <w:bottom w:val="single" w:sz="8" w:space="0" w:color="auto"/>
              <w:right w:val="single" w:sz="4"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r>
              <w:rPr>
                <w:rFonts w:cs="Arial"/>
                <w:color w:val="000000"/>
                <w:sz w:val="16"/>
                <w:szCs w:val="16"/>
              </w:rPr>
              <w:t xml:space="preserve">-  </w:t>
            </w:r>
            <w:r w:rsidRPr="00F02C16">
              <w:rPr>
                <w:rFonts w:cs="Arial"/>
                <w:color w:val="000000"/>
                <w:sz w:val="16"/>
                <w:szCs w:val="16"/>
              </w:rPr>
              <w:t xml:space="preserve"> 99</w:t>
            </w:r>
          </w:p>
        </w:tc>
        <w:tc>
          <w:tcPr>
            <w:tcW w:w="639" w:type="dxa"/>
            <w:tcBorders>
              <w:top w:val="nil"/>
              <w:left w:val="nil"/>
              <w:bottom w:val="single" w:sz="8"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639" w:type="dxa"/>
            <w:tcBorders>
              <w:top w:val="nil"/>
              <w:left w:val="nil"/>
              <w:bottom w:val="single" w:sz="8"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859" w:type="dxa"/>
            <w:tcBorders>
              <w:top w:val="nil"/>
              <w:left w:val="nil"/>
              <w:bottom w:val="single" w:sz="8" w:space="0" w:color="auto"/>
              <w:right w:val="single" w:sz="4"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859" w:type="dxa"/>
            <w:tcBorders>
              <w:top w:val="nil"/>
              <w:left w:val="nil"/>
              <w:bottom w:val="single" w:sz="8" w:space="0" w:color="auto"/>
              <w:right w:val="single" w:sz="8"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882" w:type="dxa"/>
            <w:tcBorders>
              <w:top w:val="nil"/>
              <w:left w:val="nil"/>
              <w:bottom w:val="single" w:sz="8" w:space="0" w:color="auto"/>
              <w:right w:val="single" w:sz="4" w:space="0" w:color="auto"/>
            </w:tcBorders>
            <w:shd w:val="clear" w:color="auto" w:fill="auto"/>
            <w:vAlign w:val="center"/>
            <w:hideMark/>
          </w:tcPr>
          <w:p w:rsidR="00A415DE" w:rsidRPr="00F02C16" w:rsidRDefault="00A415DE" w:rsidP="0010461F">
            <w:pPr>
              <w:spacing w:before="0"/>
              <w:jc w:val="center"/>
              <w:rPr>
                <w:rFonts w:cs="Arial"/>
                <w:color w:val="000000"/>
                <w:sz w:val="16"/>
                <w:szCs w:val="16"/>
              </w:rPr>
            </w:pPr>
          </w:p>
        </w:tc>
        <w:tc>
          <w:tcPr>
            <w:tcW w:w="883" w:type="dxa"/>
            <w:tcBorders>
              <w:top w:val="nil"/>
              <w:left w:val="nil"/>
              <w:bottom w:val="single" w:sz="8"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p>
        </w:tc>
        <w:tc>
          <w:tcPr>
            <w:tcW w:w="1888" w:type="dxa"/>
            <w:gridSpan w:val="2"/>
            <w:tcBorders>
              <w:top w:val="nil"/>
              <w:left w:val="nil"/>
              <w:bottom w:val="single" w:sz="8" w:space="0" w:color="auto"/>
              <w:right w:val="single" w:sz="8" w:space="0" w:color="auto"/>
            </w:tcBorders>
            <w:shd w:val="clear" w:color="auto" w:fill="auto"/>
            <w:noWrap/>
            <w:vAlign w:val="center"/>
            <w:hideMark/>
          </w:tcPr>
          <w:p w:rsidR="00A415DE" w:rsidRPr="00F02C16" w:rsidRDefault="00A415DE" w:rsidP="0010461F">
            <w:pPr>
              <w:spacing w:before="0"/>
              <w:jc w:val="center"/>
              <w:rPr>
                <w:rFonts w:cs="Arial"/>
                <w:color w:val="000000"/>
                <w:sz w:val="16"/>
                <w:szCs w:val="16"/>
              </w:rPr>
            </w:pPr>
            <w:r w:rsidRPr="00F02C16">
              <w:rPr>
                <w:rFonts w:cs="Arial"/>
                <w:color w:val="000000"/>
                <w:sz w:val="16"/>
                <w:szCs w:val="16"/>
              </w:rPr>
              <w:t>-</w:t>
            </w:r>
          </w:p>
        </w:tc>
      </w:tr>
      <w:tr w:rsidR="00A415DE" w:rsidTr="0010461F">
        <w:trPr>
          <w:trHeight w:val="510"/>
        </w:trPr>
        <w:tc>
          <w:tcPr>
            <w:tcW w:w="1667" w:type="dxa"/>
            <w:tcBorders>
              <w:top w:val="nil"/>
              <w:left w:val="single" w:sz="8" w:space="0" w:color="auto"/>
              <w:bottom w:val="nil"/>
              <w:right w:val="single" w:sz="8"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TOTALE PERSONALE CONTRATTO FORMAZIONE LAVORO</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b/>
                <w:bCs/>
                <w:color w:val="000000"/>
                <w:sz w:val="16"/>
                <w:szCs w:val="16"/>
              </w:rPr>
            </w:pPr>
          </w:p>
        </w:tc>
        <w:tc>
          <w:tcPr>
            <w:tcW w:w="1176" w:type="dxa"/>
            <w:tcBorders>
              <w:top w:val="nil"/>
              <w:left w:val="nil"/>
              <w:bottom w:val="nil"/>
              <w:right w:val="single" w:sz="8"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111</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b/>
                <w:bCs/>
                <w:color w:val="000000"/>
                <w:sz w:val="16"/>
                <w:szCs w:val="16"/>
              </w:rPr>
            </w:pPr>
          </w:p>
        </w:tc>
        <w:tc>
          <w:tcPr>
            <w:tcW w:w="954" w:type="dxa"/>
            <w:tcBorders>
              <w:top w:val="nil"/>
              <w:left w:val="nil"/>
              <w:bottom w:val="nil"/>
              <w:right w:val="single" w:sz="4"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w:t>
            </w:r>
          </w:p>
        </w:tc>
        <w:tc>
          <w:tcPr>
            <w:tcW w:w="954" w:type="dxa"/>
            <w:tcBorders>
              <w:top w:val="nil"/>
              <w:left w:val="nil"/>
              <w:bottom w:val="nil"/>
              <w:right w:val="single" w:sz="4"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w:t>
            </w:r>
          </w:p>
        </w:tc>
        <w:tc>
          <w:tcPr>
            <w:tcW w:w="1474" w:type="dxa"/>
            <w:tcBorders>
              <w:top w:val="nil"/>
              <w:left w:val="nil"/>
              <w:bottom w:val="nil"/>
              <w:right w:val="single" w:sz="4"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Pr>
                <w:rFonts w:cs="Arial"/>
                <w:b/>
                <w:bCs/>
                <w:color w:val="000000"/>
                <w:sz w:val="16"/>
                <w:szCs w:val="16"/>
              </w:rPr>
              <w:t xml:space="preserve">-   </w:t>
            </w:r>
            <w:r w:rsidRPr="00F02C16">
              <w:rPr>
                <w:rFonts w:cs="Arial"/>
                <w:b/>
                <w:bCs/>
                <w:color w:val="000000"/>
                <w:sz w:val="16"/>
                <w:szCs w:val="16"/>
              </w:rPr>
              <w:t>111</w:t>
            </w:r>
          </w:p>
        </w:tc>
        <w:tc>
          <w:tcPr>
            <w:tcW w:w="639" w:type="dxa"/>
            <w:tcBorders>
              <w:top w:val="nil"/>
              <w:left w:val="nil"/>
              <w:bottom w:val="nil"/>
              <w:right w:val="single" w:sz="4"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w:t>
            </w:r>
          </w:p>
        </w:tc>
        <w:tc>
          <w:tcPr>
            <w:tcW w:w="639" w:type="dxa"/>
            <w:tcBorders>
              <w:top w:val="nil"/>
              <w:left w:val="nil"/>
              <w:bottom w:val="nil"/>
              <w:right w:val="single" w:sz="8"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b/>
                <w:bCs/>
                <w:color w:val="000000"/>
                <w:sz w:val="16"/>
                <w:szCs w:val="16"/>
              </w:rPr>
            </w:pPr>
          </w:p>
        </w:tc>
        <w:tc>
          <w:tcPr>
            <w:tcW w:w="859" w:type="dxa"/>
            <w:tcBorders>
              <w:top w:val="nil"/>
              <w:left w:val="nil"/>
              <w:bottom w:val="nil"/>
              <w:right w:val="single" w:sz="4"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w:t>
            </w:r>
          </w:p>
        </w:tc>
        <w:tc>
          <w:tcPr>
            <w:tcW w:w="859" w:type="dxa"/>
            <w:tcBorders>
              <w:top w:val="nil"/>
              <w:left w:val="nil"/>
              <w:bottom w:val="nil"/>
              <w:right w:val="single" w:sz="8"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b/>
                <w:bCs/>
                <w:color w:val="000000"/>
                <w:sz w:val="16"/>
                <w:szCs w:val="16"/>
              </w:rPr>
            </w:pPr>
          </w:p>
        </w:tc>
        <w:tc>
          <w:tcPr>
            <w:tcW w:w="882" w:type="dxa"/>
            <w:tcBorders>
              <w:top w:val="nil"/>
              <w:left w:val="nil"/>
              <w:bottom w:val="nil"/>
              <w:right w:val="single" w:sz="4"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w:t>
            </w:r>
          </w:p>
        </w:tc>
        <w:tc>
          <w:tcPr>
            <w:tcW w:w="883" w:type="dxa"/>
            <w:tcBorders>
              <w:top w:val="nil"/>
              <w:left w:val="nil"/>
              <w:bottom w:val="nil"/>
              <w:right w:val="single" w:sz="8"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b/>
                <w:bCs/>
                <w:color w:val="000000"/>
                <w:sz w:val="16"/>
                <w:szCs w:val="16"/>
              </w:rPr>
            </w:pPr>
          </w:p>
        </w:tc>
        <w:tc>
          <w:tcPr>
            <w:tcW w:w="1888" w:type="dxa"/>
            <w:gridSpan w:val="2"/>
            <w:tcBorders>
              <w:top w:val="nil"/>
              <w:left w:val="nil"/>
              <w:bottom w:val="nil"/>
              <w:right w:val="single" w:sz="8"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w:t>
            </w:r>
          </w:p>
        </w:tc>
      </w:tr>
      <w:tr w:rsidR="00A415DE" w:rsidTr="0010461F">
        <w:trPr>
          <w:trHeight w:val="240"/>
        </w:trPr>
        <w:tc>
          <w:tcPr>
            <w:tcW w:w="16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TOTALE</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b/>
                <w:bCs/>
                <w:color w:val="000000"/>
                <w:sz w:val="16"/>
                <w:szCs w:val="16"/>
              </w:rPr>
            </w:pPr>
          </w:p>
        </w:tc>
        <w:tc>
          <w:tcPr>
            <w:tcW w:w="1176" w:type="dxa"/>
            <w:tcBorders>
              <w:top w:val="single" w:sz="8" w:space="0" w:color="auto"/>
              <w:left w:val="nil"/>
              <w:bottom w:val="single" w:sz="8" w:space="0" w:color="auto"/>
              <w:right w:val="single" w:sz="8"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9.613</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b/>
                <w:bCs/>
                <w:color w:val="000000"/>
                <w:sz w:val="16"/>
                <w:szCs w:val="16"/>
              </w:rPr>
            </w:pPr>
          </w:p>
        </w:tc>
        <w:tc>
          <w:tcPr>
            <w:tcW w:w="954" w:type="dxa"/>
            <w:tcBorders>
              <w:top w:val="single" w:sz="8" w:space="0" w:color="auto"/>
              <w:left w:val="nil"/>
              <w:bottom w:val="single" w:sz="8" w:space="0" w:color="auto"/>
              <w:right w:val="single" w:sz="4"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100</w:t>
            </w:r>
          </w:p>
        </w:tc>
        <w:tc>
          <w:tcPr>
            <w:tcW w:w="954" w:type="dxa"/>
            <w:tcBorders>
              <w:top w:val="single" w:sz="8" w:space="0" w:color="auto"/>
              <w:left w:val="nil"/>
              <w:bottom w:val="single" w:sz="8" w:space="0" w:color="auto"/>
              <w:right w:val="single" w:sz="4"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360</w:t>
            </w:r>
          </w:p>
        </w:tc>
        <w:tc>
          <w:tcPr>
            <w:tcW w:w="1474" w:type="dxa"/>
            <w:tcBorders>
              <w:top w:val="single" w:sz="8" w:space="0" w:color="auto"/>
              <w:left w:val="nil"/>
              <w:bottom w:val="single" w:sz="8" w:space="0" w:color="auto"/>
              <w:right w:val="single" w:sz="4"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w:t>
            </w:r>
          </w:p>
        </w:tc>
        <w:tc>
          <w:tcPr>
            <w:tcW w:w="639" w:type="dxa"/>
            <w:tcBorders>
              <w:top w:val="single" w:sz="8" w:space="0" w:color="auto"/>
              <w:left w:val="nil"/>
              <w:bottom w:val="single" w:sz="8" w:space="0" w:color="auto"/>
              <w:right w:val="single" w:sz="4"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689</w:t>
            </w:r>
          </w:p>
        </w:tc>
        <w:tc>
          <w:tcPr>
            <w:tcW w:w="639" w:type="dxa"/>
            <w:tcBorders>
              <w:top w:val="single" w:sz="8" w:space="0" w:color="auto"/>
              <w:left w:val="nil"/>
              <w:bottom w:val="single" w:sz="8" w:space="0" w:color="auto"/>
              <w:right w:val="single" w:sz="8"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689</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b/>
                <w:bCs/>
                <w:color w:val="000000"/>
                <w:sz w:val="16"/>
                <w:szCs w:val="16"/>
              </w:rPr>
            </w:pPr>
          </w:p>
        </w:tc>
        <w:tc>
          <w:tcPr>
            <w:tcW w:w="859" w:type="dxa"/>
            <w:tcBorders>
              <w:top w:val="single" w:sz="8" w:space="0" w:color="auto"/>
              <w:left w:val="nil"/>
              <w:bottom w:val="single" w:sz="8" w:space="0" w:color="auto"/>
              <w:right w:val="single" w:sz="4"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60</w:t>
            </w:r>
          </w:p>
        </w:tc>
        <w:tc>
          <w:tcPr>
            <w:tcW w:w="859" w:type="dxa"/>
            <w:tcBorders>
              <w:top w:val="single" w:sz="8" w:space="0" w:color="auto"/>
              <w:left w:val="nil"/>
              <w:bottom w:val="single" w:sz="8" w:space="0" w:color="auto"/>
              <w:right w:val="single" w:sz="8"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45</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b/>
                <w:bCs/>
                <w:color w:val="000000"/>
                <w:sz w:val="16"/>
                <w:szCs w:val="16"/>
              </w:rPr>
            </w:pPr>
          </w:p>
        </w:tc>
        <w:tc>
          <w:tcPr>
            <w:tcW w:w="882" w:type="dxa"/>
            <w:tcBorders>
              <w:top w:val="single" w:sz="8" w:space="0" w:color="auto"/>
              <w:left w:val="nil"/>
              <w:bottom w:val="single" w:sz="8" w:space="0" w:color="auto"/>
              <w:right w:val="single" w:sz="4"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154</w:t>
            </w:r>
          </w:p>
        </w:tc>
        <w:tc>
          <w:tcPr>
            <w:tcW w:w="883" w:type="dxa"/>
            <w:tcBorders>
              <w:top w:val="single" w:sz="8" w:space="0" w:color="auto"/>
              <w:left w:val="nil"/>
              <w:bottom w:val="single" w:sz="8" w:space="0" w:color="auto"/>
              <w:right w:val="single" w:sz="8"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20</w:t>
            </w:r>
          </w:p>
        </w:tc>
        <w:tc>
          <w:tcPr>
            <w:tcW w:w="185" w:type="dxa"/>
            <w:tcBorders>
              <w:top w:val="nil"/>
              <w:left w:val="nil"/>
              <w:bottom w:val="nil"/>
              <w:right w:val="single" w:sz="8" w:space="0" w:color="auto"/>
            </w:tcBorders>
            <w:shd w:val="clear" w:color="auto" w:fill="auto"/>
            <w:noWrap/>
            <w:vAlign w:val="center"/>
            <w:hideMark/>
          </w:tcPr>
          <w:p w:rsidR="00A415DE" w:rsidRPr="00F02C16" w:rsidRDefault="00A415DE" w:rsidP="0010461F">
            <w:pPr>
              <w:spacing w:before="0"/>
              <w:jc w:val="center"/>
              <w:rPr>
                <w:rFonts w:cs="Arial"/>
                <w:b/>
                <w:bCs/>
                <w:color w:val="000000"/>
                <w:sz w:val="16"/>
                <w:szCs w:val="16"/>
              </w:rPr>
            </w:pPr>
          </w:p>
        </w:tc>
        <w:tc>
          <w:tcPr>
            <w:tcW w:w="1888" w:type="dxa"/>
            <w:gridSpan w:val="2"/>
            <w:tcBorders>
              <w:top w:val="single" w:sz="8" w:space="0" w:color="auto"/>
              <w:left w:val="nil"/>
              <w:bottom w:val="single" w:sz="8" w:space="0" w:color="auto"/>
              <w:right w:val="single" w:sz="8" w:space="0" w:color="auto"/>
            </w:tcBorders>
            <w:shd w:val="clear" w:color="auto" w:fill="auto"/>
            <w:vAlign w:val="center"/>
            <w:hideMark/>
          </w:tcPr>
          <w:p w:rsidR="00A415DE" w:rsidRPr="00F02C16" w:rsidRDefault="00A415DE" w:rsidP="0010461F">
            <w:pPr>
              <w:spacing w:before="0"/>
              <w:jc w:val="center"/>
              <w:rPr>
                <w:rFonts w:cs="Arial"/>
                <w:b/>
                <w:bCs/>
                <w:color w:val="000000"/>
                <w:sz w:val="16"/>
                <w:szCs w:val="16"/>
              </w:rPr>
            </w:pPr>
            <w:r w:rsidRPr="00F02C16">
              <w:rPr>
                <w:rFonts w:cs="Arial"/>
                <w:b/>
                <w:bCs/>
                <w:color w:val="000000"/>
                <w:sz w:val="16"/>
                <w:szCs w:val="16"/>
              </w:rPr>
              <w:t>9.502</w:t>
            </w:r>
          </w:p>
        </w:tc>
      </w:tr>
      <w:tr w:rsidR="00A415DE" w:rsidTr="0010461F">
        <w:trPr>
          <w:trHeight w:val="225"/>
        </w:trPr>
        <w:tc>
          <w:tcPr>
            <w:tcW w:w="1667" w:type="dxa"/>
            <w:tcBorders>
              <w:top w:val="nil"/>
              <w:left w:val="nil"/>
              <w:bottom w:val="nil"/>
              <w:right w:val="nil"/>
            </w:tcBorders>
            <w:shd w:val="clear" w:color="auto" w:fill="auto"/>
            <w:noWrap/>
            <w:vAlign w:val="center"/>
            <w:hideMark/>
          </w:tcPr>
          <w:p w:rsidR="00A415DE" w:rsidRDefault="00A415DE" w:rsidP="0010461F">
            <w:pPr>
              <w:spacing w:before="0"/>
              <w:rPr>
                <w:rFonts w:cs="Arial"/>
                <w:color w:val="000000"/>
                <w:sz w:val="16"/>
                <w:szCs w:val="16"/>
              </w:rPr>
            </w:pPr>
            <w:r>
              <w:rPr>
                <w:rFonts w:cs="Arial"/>
                <w:color w:val="000000"/>
                <w:sz w:val="16"/>
                <w:szCs w:val="16"/>
              </w:rPr>
              <w:t>NOTA:</w:t>
            </w:r>
          </w:p>
        </w:tc>
        <w:tc>
          <w:tcPr>
            <w:tcW w:w="185" w:type="dxa"/>
            <w:tcBorders>
              <w:top w:val="nil"/>
              <w:left w:val="nil"/>
              <w:bottom w:val="nil"/>
              <w:right w:val="nil"/>
            </w:tcBorders>
            <w:shd w:val="clear" w:color="auto" w:fill="auto"/>
            <w:noWrap/>
            <w:vAlign w:val="center"/>
            <w:hideMark/>
          </w:tcPr>
          <w:p w:rsidR="00A415DE" w:rsidRDefault="00A415DE" w:rsidP="0010461F">
            <w:pPr>
              <w:spacing w:before="0"/>
              <w:jc w:val="center"/>
              <w:rPr>
                <w:rFonts w:cs="Arial"/>
                <w:color w:val="000000"/>
                <w:sz w:val="16"/>
                <w:szCs w:val="16"/>
              </w:rPr>
            </w:pPr>
          </w:p>
        </w:tc>
        <w:tc>
          <w:tcPr>
            <w:tcW w:w="1176" w:type="dxa"/>
            <w:tcBorders>
              <w:top w:val="nil"/>
              <w:left w:val="nil"/>
              <w:bottom w:val="nil"/>
              <w:right w:val="nil"/>
            </w:tcBorders>
            <w:shd w:val="clear" w:color="auto" w:fill="auto"/>
            <w:noWrap/>
            <w:vAlign w:val="center"/>
            <w:hideMark/>
          </w:tcPr>
          <w:p w:rsidR="00A415DE" w:rsidRDefault="00A415DE" w:rsidP="0010461F">
            <w:pPr>
              <w:spacing w:before="0"/>
              <w:jc w:val="center"/>
              <w:rPr>
                <w:rFonts w:cs="Arial"/>
                <w:color w:val="000000"/>
                <w:sz w:val="16"/>
                <w:szCs w:val="16"/>
              </w:rPr>
            </w:pPr>
          </w:p>
        </w:tc>
        <w:tc>
          <w:tcPr>
            <w:tcW w:w="185" w:type="dxa"/>
            <w:tcBorders>
              <w:top w:val="nil"/>
              <w:left w:val="nil"/>
              <w:bottom w:val="nil"/>
              <w:right w:val="nil"/>
            </w:tcBorders>
            <w:shd w:val="clear" w:color="auto" w:fill="auto"/>
            <w:noWrap/>
            <w:vAlign w:val="center"/>
            <w:hideMark/>
          </w:tcPr>
          <w:p w:rsidR="00A415DE" w:rsidRDefault="00A415DE" w:rsidP="0010461F">
            <w:pPr>
              <w:spacing w:before="0"/>
              <w:jc w:val="center"/>
              <w:rPr>
                <w:rFonts w:cs="Arial"/>
                <w:color w:val="000000"/>
                <w:sz w:val="16"/>
                <w:szCs w:val="16"/>
              </w:rPr>
            </w:pPr>
          </w:p>
        </w:tc>
        <w:tc>
          <w:tcPr>
            <w:tcW w:w="954" w:type="dxa"/>
            <w:tcBorders>
              <w:top w:val="nil"/>
              <w:left w:val="nil"/>
              <w:bottom w:val="nil"/>
              <w:right w:val="nil"/>
            </w:tcBorders>
            <w:shd w:val="clear" w:color="auto" w:fill="auto"/>
            <w:noWrap/>
            <w:vAlign w:val="center"/>
            <w:hideMark/>
          </w:tcPr>
          <w:p w:rsidR="00A415DE" w:rsidRDefault="00A415DE" w:rsidP="0010461F">
            <w:pPr>
              <w:spacing w:before="0"/>
              <w:jc w:val="center"/>
              <w:rPr>
                <w:rFonts w:cs="Arial"/>
                <w:color w:val="000000"/>
                <w:sz w:val="16"/>
                <w:szCs w:val="16"/>
              </w:rPr>
            </w:pPr>
          </w:p>
        </w:tc>
        <w:tc>
          <w:tcPr>
            <w:tcW w:w="954" w:type="dxa"/>
            <w:tcBorders>
              <w:top w:val="nil"/>
              <w:left w:val="nil"/>
              <w:bottom w:val="nil"/>
              <w:right w:val="nil"/>
            </w:tcBorders>
            <w:shd w:val="clear" w:color="auto" w:fill="auto"/>
            <w:noWrap/>
            <w:vAlign w:val="center"/>
            <w:hideMark/>
          </w:tcPr>
          <w:p w:rsidR="00A415DE" w:rsidRDefault="00A415DE" w:rsidP="0010461F">
            <w:pPr>
              <w:spacing w:before="0"/>
              <w:jc w:val="center"/>
              <w:rPr>
                <w:rFonts w:cs="Arial"/>
                <w:color w:val="000000"/>
                <w:sz w:val="16"/>
                <w:szCs w:val="16"/>
              </w:rPr>
            </w:pPr>
          </w:p>
        </w:tc>
        <w:tc>
          <w:tcPr>
            <w:tcW w:w="1474" w:type="dxa"/>
            <w:tcBorders>
              <w:top w:val="nil"/>
              <w:left w:val="nil"/>
              <w:bottom w:val="nil"/>
              <w:right w:val="nil"/>
            </w:tcBorders>
            <w:shd w:val="clear" w:color="auto" w:fill="auto"/>
            <w:noWrap/>
            <w:vAlign w:val="center"/>
            <w:hideMark/>
          </w:tcPr>
          <w:p w:rsidR="00A415DE" w:rsidRDefault="00A415DE" w:rsidP="0010461F">
            <w:pPr>
              <w:spacing w:before="0"/>
              <w:jc w:val="center"/>
              <w:rPr>
                <w:rFonts w:cs="Arial"/>
                <w:color w:val="000000"/>
                <w:sz w:val="16"/>
                <w:szCs w:val="16"/>
              </w:rPr>
            </w:pPr>
          </w:p>
        </w:tc>
        <w:tc>
          <w:tcPr>
            <w:tcW w:w="639" w:type="dxa"/>
            <w:tcBorders>
              <w:top w:val="nil"/>
              <w:left w:val="nil"/>
              <w:bottom w:val="nil"/>
              <w:right w:val="nil"/>
            </w:tcBorders>
            <w:shd w:val="clear" w:color="auto" w:fill="auto"/>
            <w:noWrap/>
            <w:vAlign w:val="center"/>
            <w:hideMark/>
          </w:tcPr>
          <w:p w:rsidR="00A415DE" w:rsidRDefault="00A415DE" w:rsidP="0010461F">
            <w:pPr>
              <w:spacing w:before="0"/>
              <w:jc w:val="center"/>
              <w:rPr>
                <w:rFonts w:cs="Arial"/>
                <w:color w:val="000000"/>
                <w:sz w:val="16"/>
                <w:szCs w:val="16"/>
              </w:rPr>
            </w:pPr>
          </w:p>
        </w:tc>
        <w:tc>
          <w:tcPr>
            <w:tcW w:w="639" w:type="dxa"/>
            <w:tcBorders>
              <w:top w:val="nil"/>
              <w:left w:val="nil"/>
              <w:bottom w:val="nil"/>
              <w:right w:val="nil"/>
            </w:tcBorders>
            <w:shd w:val="clear" w:color="auto" w:fill="auto"/>
            <w:noWrap/>
            <w:vAlign w:val="center"/>
            <w:hideMark/>
          </w:tcPr>
          <w:p w:rsidR="00A415DE" w:rsidRDefault="00A415DE" w:rsidP="0010461F">
            <w:pPr>
              <w:spacing w:before="0"/>
              <w:jc w:val="center"/>
              <w:rPr>
                <w:rFonts w:cs="Arial"/>
                <w:color w:val="000000"/>
                <w:sz w:val="16"/>
                <w:szCs w:val="16"/>
              </w:rPr>
            </w:pPr>
          </w:p>
        </w:tc>
        <w:tc>
          <w:tcPr>
            <w:tcW w:w="185" w:type="dxa"/>
            <w:tcBorders>
              <w:top w:val="nil"/>
              <w:left w:val="nil"/>
              <w:bottom w:val="nil"/>
              <w:right w:val="nil"/>
            </w:tcBorders>
            <w:shd w:val="clear" w:color="auto" w:fill="auto"/>
            <w:noWrap/>
            <w:vAlign w:val="center"/>
            <w:hideMark/>
          </w:tcPr>
          <w:p w:rsidR="00A415DE" w:rsidRDefault="00A415DE" w:rsidP="0010461F">
            <w:pPr>
              <w:spacing w:before="0"/>
              <w:jc w:val="center"/>
              <w:rPr>
                <w:rFonts w:cs="Arial"/>
                <w:color w:val="000000"/>
                <w:sz w:val="16"/>
                <w:szCs w:val="16"/>
              </w:rPr>
            </w:pPr>
          </w:p>
        </w:tc>
        <w:tc>
          <w:tcPr>
            <w:tcW w:w="859" w:type="dxa"/>
            <w:tcBorders>
              <w:top w:val="nil"/>
              <w:left w:val="nil"/>
              <w:bottom w:val="nil"/>
              <w:right w:val="nil"/>
            </w:tcBorders>
            <w:shd w:val="clear" w:color="auto" w:fill="auto"/>
            <w:noWrap/>
            <w:vAlign w:val="center"/>
            <w:hideMark/>
          </w:tcPr>
          <w:p w:rsidR="00A415DE" w:rsidRDefault="00A415DE" w:rsidP="0010461F">
            <w:pPr>
              <w:spacing w:before="0"/>
              <w:jc w:val="center"/>
              <w:rPr>
                <w:rFonts w:cs="Arial"/>
                <w:color w:val="000000"/>
                <w:sz w:val="16"/>
                <w:szCs w:val="16"/>
              </w:rPr>
            </w:pPr>
          </w:p>
        </w:tc>
        <w:tc>
          <w:tcPr>
            <w:tcW w:w="859" w:type="dxa"/>
            <w:tcBorders>
              <w:top w:val="nil"/>
              <w:left w:val="nil"/>
              <w:bottom w:val="nil"/>
              <w:right w:val="nil"/>
            </w:tcBorders>
            <w:shd w:val="clear" w:color="auto" w:fill="auto"/>
            <w:noWrap/>
            <w:vAlign w:val="center"/>
            <w:hideMark/>
          </w:tcPr>
          <w:p w:rsidR="00A415DE" w:rsidRDefault="00A415DE" w:rsidP="0010461F">
            <w:pPr>
              <w:spacing w:before="0"/>
              <w:jc w:val="center"/>
              <w:rPr>
                <w:rFonts w:cs="Arial"/>
                <w:color w:val="000000"/>
                <w:sz w:val="16"/>
                <w:szCs w:val="16"/>
              </w:rPr>
            </w:pPr>
          </w:p>
        </w:tc>
        <w:tc>
          <w:tcPr>
            <w:tcW w:w="185" w:type="dxa"/>
            <w:tcBorders>
              <w:top w:val="nil"/>
              <w:left w:val="nil"/>
              <w:bottom w:val="nil"/>
              <w:right w:val="nil"/>
            </w:tcBorders>
            <w:shd w:val="clear" w:color="auto" w:fill="auto"/>
            <w:noWrap/>
            <w:vAlign w:val="center"/>
            <w:hideMark/>
          </w:tcPr>
          <w:p w:rsidR="00A415DE" w:rsidRDefault="00A415DE" w:rsidP="0010461F">
            <w:pPr>
              <w:spacing w:before="0"/>
              <w:jc w:val="center"/>
              <w:rPr>
                <w:rFonts w:cs="Arial"/>
                <w:color w:val="000000"/>
                <w:sz w:val="16"/>
                <w:szCs w:val="16"/>
              </w:rPr>
            </w:pPr>
          </w:p>
        </w:tc>
        <w:tc>
          <w:tcPr>
            <w:tcW w:w="882" w:type="dxa"/>
            <w:tcBorders>
              <w:top w:val="nil"/>
              <w:left w:val="nil"/>
              <w:bottom w:val="nil"/>
              <w:right w:val="nil"/>
            </w:tcBorders>
            <w:shd w:val="clear" w:color="auto" w:fill="auto"/>
            <w:noWrap/>
            <w:vAlign w:val="center"/>
            <w:hideMark/>
          </w:tcPr>
          <w:p w:rsidR="00A415DE" w:rsidRDefault="00A415DE" w:rsidP="0010461F">
            <w:pPr>
              <w:spacing w:before="0"/>
              <w:jc w:val="center"/>
              <w:rPr>
                <w:rFonts w:cs="Arial"/>
                <w:color w:val="000000"/>
                <w:sz w:val="16"/>
                <w:szCs w:val="16"/>
              </w:rPr>
            </w:pPr>
          </w:p>
        </w:tc>
        <w:tc>
          <w:tcPr>
            <w:tcW w:w="883" w:type="dxa"/>
            <w:tcBorders>
              <w:top w:val="nil"/>
              <w:left w:val="nil"/>
              <w:bottom w:val="nil"/>
              <w:right w:val="nil"/>
            </w:tcBorders>
            <w:shd w:val="clear" w:color="auto" w:fill="auto"/>
            <w:noWrap/>
            <w:vAlign w:val="center"/>
            <w:hideMark/>
          </w:tcPr>
          <w:p w:rsidR="00A415DE" w:rsidRDefault="00A415DE" w:rsidP="0010461F">
            <w:pPr>
              <w:spacing w:before="0"/>
              <w:jc w:val="center"/>
              <w:rPr>
                <w:rFonts w:cs="Arial"/>
                <w:color w:val="000000"/>
                <w:sz w:val="16"/>
                <w:szCs w:val="16"/>
              </w:rPr>
            </w:pPr>
          </w:p>
        </w:tc>
        <w:tc>
          <w:tcPr>
            <w:tcW w:w="185" w:type="dxa"/>
            <w:tcBorders>
              <w:top w:val="nil"/>
              <w:left w:val="nil"/>
              <w:bottom w:val="nil"/>
              <w:right w:val="nil"/>
            </w:tcBorders>
            <w:shd w:val="clear" w:color="auto" w:fill="auto"/>
            <w:noWrap/>
            <w:vAlign w:val="center"/>
            <w:hideMark/>
          </w:tcPr>
          <w:p w:rsidR="00A415DE" w:rsidRDefault="00A415DE" w:rsidP="0010461F">
            <w:pPr>
              <w:spacing w:before="0"/>
              <w:jc w:val="center"/>
              <w:rPr>
                <w:rFonts w:cs="Arial"/>
                <w:color w:val="000000"/>
                <w:sz w:val="16"/>
                <w:szCs w:val="16"/>
              </w:rPr>
            </w:pPr>
          </w:p>
        </w:tc>
        <w:tc>
          <w:tcPr>
            <w:tcW w:w="1888" w:type="dxa"/>
            <w:gridSpan w:val="2"/>
            <w:tcBorders>
              <w:top w:val="nil"/>
              <w:left w:val="nil"/>
              <w:bottom w:val="nil"/>
              <w:right w:val="nil"/>
            </w:tcBorders>
            <w:shd w:val="clear" w:color="auto" w:fill="auto"/>
            <w:noWrap/>
            <w:vAlign w:val="center"/>
            <w:hideMark/>
          </w:tcPr>
          <w:p w:rsidR="00A415DE" w:rsidRDefault="00A415DE" w:rsidP="0010461F">
            <w:pPr>
              <w:spacing w:before="0"/>
              <w:jc w:val="center"/>
              <w:rPr>
                <w:rFonts w:cs="Arial"/>
                <w:color w:val="000000"/>
                <w:sz w:val="16"/>
                <w:szCs w:val="16"/>
              </w:rPr>
            </w:pPr>
          </w:p>
        </w:tc>
      </w:tr>
      <w:tr w:rsidR="00A415DE" w:rsidTr="0010461F">
        <w:trPr>
          <w:gridAfter w:val="1"/>
          <w:wAfter w:w="173" w:type="dxa"/>
          <w:trHeight w:val="225"/>
        </w:trPr>
        <w:tc>
          <w:tcPr>
            <w:tcW w:w="13626" w:type="dxa"/>
            <w:gridSpan w:val="17"/>
            <w:vMerge w:val="restart"/>
            <w:tcBorders>
              <w:top w:val="nil"/>
              <w:left w:val="nil"/>
              <w:bottom w:val="nil"/>
              <w:right w:val="nil"/>
            </w:tcBorders>
            <w:shd w:val="clear" w:color="auto" w:fill="auto"/>
            <w:vAlign w:val="center"/>
            <w:hideMark/>
          </w:tcPr>
          <w:p w:rsidR="00A415DE" w:rsidRDefault="00A415DE" w:rsidP="0010461F">
            <w:pPr>
              <w:spacing w:before="0"/>
              <w:rPr>
                <w:rFonts w:cs="Arial"/>
                <w:color w:val="000000"/>
                <w:sz w:val="16"/>
                <w:szCs w:val="16"/>
              </w:rPr>
            </w:pPr>
            <w:r>
              <w:rPr>
                <w:rFonts w:cs="Arial"/>
                <w:color w:val="000000"/>
                <w:sz w:val="16"/>
                <w:szCs w:val="16"/>
              </w:rPr>
              <w:t>Le stime riportate in tabella si riferiscono al personale in servizio, quindi comprendono i comandati presso questa Agenzia da altra amministrazione ma non i dipendenti di questa Agenzia comandati o distaccati presso altra amministrazione</w:t>
            </w:r>
          </w:p>
        </w:tc>
      </w:tr>
      <w:tr w:rsidR="00A415DE" w:rsidTr="0010461F">
        <w:trPr>
          <w:gridAfter w:val="1"/>
          <w:wAfter w:w="173" w:type="dxa"/>
          <w:trHeight w:val="424"/>
        </w:trPr>
        <w:tc>
          <w:tcPr>
            <w:tcW w:w="13626" w:type="dxa"/>
            <w:gridSpan w:val="17"/>
            <w:vMerge/>
            <w:tcBorders>
              <w:top w:val="nil"/>
              <w:left w:val="nil"/>
              <w:bottom w:val="nil"/>
              <w:right w:val="nil"/>
            </w:tcBorders>
            <w:vAlign w:val="center"/>
            <w:hideMark/>
          </w:tcPr>
          <w:p w:rsidR="00A415DE" w:rsidRDefault="00A415DE" w:rsidP="0010461F">
            <w:pPr>
              <w:spacing w:before="0"/>
              <w:rPr>
                <w:rFonts w:cs="Arial"/>
                <w:color w:val="000000"/>
                <w:sz w:val="16"/>
                <w:szCs w:val="16"/>
              </w:rPr>
            </w:pPr>
          </w:p>
        </w:tc>
      </w:tr>
    </w:tbl>
    <w:p w:rsidR="00A415DE" w:rsidRDefault="00A415DE" w:rsidP="00A16562">
      <w:pPr>
        <w:spacing w:before="120" w:line="360" w:lineRule="auto"/>
      </w:pPr>
    </w:p>
    <w:p w:rsidR="00A415DE" w:rsidRDefault="00A415DE" w:rsidP="00A16562">
      <w:pPr>
        <w:spacing w:before="120" w:line="360" w:lineRule="auto"/>
      </w:pPr>
    </w:p>
    <w:p w:rsidR="00A415DE" w:rsidRDefault="00A415DE" w:rsidP="00A16562">
      <w:pPr>
        <w:spacing w:before="120" w:line="360" w:lineRule="auto"/>
      </w:pPr>
    </w:p>
    <w:p w:rsidR="00A415DE" w:rsidRDefault="00A415DE" w:rsidP="00A16562">
      <w:pPr>
        <w:spacing w:before="120" w:line="360" w:lineRule="auto"/>
      </w:pPr>
    </w:p>
    <w:p w:rsidR="00A415DE" w:rsidRDefault="00A415DE" w:rsidP="00A16562">
      <w:pPr>
        <w:spacing w:before="120" w:line="360" w:lineRule="auto"/>
        <w:sectPr w:rsidR="00A415DE" w:rsidSect="00A415DE">
          <w:pgSz w:w="16838" w:h="11906" w:orient="landscape"/>
          <w:pgMar w:top="1134" w:right="1417" w:bottom="1134" w:left="1134" w:header="708" w:footer="708" w:gutter="0"/>
          <w:cols w:space="708"/>
          <w:docGrid w:linePitch="360"/>
        </w:sectPr>
      </w:pPr>
    </w:p>
    <w:tbl>
      <w:tblPr>
        <w:tblW w:w="8260" w:type="dxa"/>
        <w:jc w:val="center"/>
        <w:tblInd w:w="55" w:type="dxa"/>
        <w:tblCellMar>
          <w:left w:w="70" w:type="dxa"/>
          <w:right w:w="70" w:type="dxa"/>
        </w:tblCellMar>
        <w:tblLook w:val="04A0"/>
      </w:tblPr>
      <w:tblGrid>
        <w:gridCol w:w="4340"/>
        <w:gridCol w:w="2080"/>
        <w:gridCol w:w="1840"/>
      </w:tblGrid>
      <w:tr w:rsidR="00A415DE" w:rsidRPr="00F02C16" w:rsidTr="0010461F">
        <w:trPr>
          <w:trHeight w:val="285"/>
          <w:jc w:val="center"/>
        </w:trPr>
        <w:tc>
          <w:tcPr>
            <w:tcW w:w="8260" w:type="dxa"/>
            <w:gridSpan w:val="3"/>
            <w:tcBorders>
              <w:top w:val="nil"/>
              <w:left w:val="nil"/>
              <w:bottom w:val="single" w:sz="4" w:space="0" w:color="auto"/>
              <w:right w:val="nil"/>
            </w:tcBorders>
            <w:shd w:val="clear" w:color="auto" w:fill="auto"/>
            <w:vAlign w:val="center"/>
            <w:hideMark/>
          </w:tcPr>
          <w:p w:rsidR="00A415DE" w:rsidRPr="00F02C16" w:rsidRDefault="00A415DE" w:rsidP="0010461F">
            <w:pPr>
              <w:spacing w:before="0"/>
              <w:jc w:val="center"/>
              <w:rPr>
                <w:rFonts w:cs="Arial"/>
                <w:b/>
                <w:bCs/>
                <w:sz w:val="26"/>
                <w:szCs w:val="26"/>
              </w:rPr>
            </w:pPr>
            <w:r w:rsidRPr="00483C12">
              <w:rPr>
                <w:rFonts w:cs="Arial"/>
                <w:b/>
                <w:bCs/>
                <w:szCs w:val="24"/>
              </w:rPr>
              <w:lastRenderedPageBreak/>
              <w:t xml:space="preserve">Tab. 4 - </w:t>
            </w:r>
            <w:r>
              <w:rPr>
                <w:rFonts w:cs="Arial"/>
                <w:b/>
                <w:bCs/>
                <w:szCs w:val="24"/>
              </w:rPr>
              <w:t>D</w:t>
            </w:r>
            <w:r w:rsidRPr="00483C12">
              <w:rPr>
                <w:rFonts w:cs="Arial"/>
                <w:b/>
                <w:bCs/>
                <w:szCs w:val="24"/>
              </w:rPr>
              <w:t>istribuzione risorse umane per servizio</w:t>
            </w:r>
            <w:r>
              <w:rPr>
                <w:rFonts w:cs="Arial"/>
                <w:b/>
                <w:bCs/>
                <w:szCs w:val="24"/>
              </w:rPr>
              <w:t xml:space="preserve"> </w:t>
            </w:r>
            <w:r w:rsidRPr="00483C12">
              <w:rPr>
                <w:rFonts w:cs="Arial"/>
                <w:b/>
                <w:bCs/>
                <w:szCs w:val="24"/>
              </w:rPr>
              <w:t xml:space="preserve"> </w:t>
            </w:r>
            <w:r>
              <w:rPr>
                <w:rFonts w:cs="Arial"/>
                <w:b/>
                <w:bCs/>
                <w:color w:val="000000"/>
                <w:sz w:val="26"/>
                <w:szCs w:val="26"/>
              </w:rPr>
              <w:t>Anno</w:t>
            </w:r>
            <w:r w:rsidRPr="00483C12">
              <w:rPr>
                <w:rFonts w:cs="Arial"/>
                <w:b/>
                <w:bCs/>
                <w:szCs w:val="24"/>
              </w:rPr>
              <w:t xml:space="preserve"> 2011</w:t>
            </w:r>
          </w:p>
        </w:tc>
      </w:tr>
      <w:tr w:rsidR="00A415DE" w:rsidRPr="00F02C16" w:rsidTr="0010461F">
        <w:trPr>
          <w:trHeight w:val="645"/>
          <w:jc w:val="center"/>
        </w:trPr>
        <w:tc>
          <w:tcPr>
            <w:tcW w:w="4340" w:type="dxa"/>
            <w:tcBorders>
              <w:top w:val="nil"/>
              <w:left w:val="single" w:sz="4" w:space="0" w:color="auto"/>
              <w:bottom w:val="single" w:sz="4" w:space="0" w:color="auto"/>
              <w:right w:val="single" w:sz="4" w:space="0" w:color="auto"/>
            </w:tcBorders>
            <w:shd w:val="clear" w:color="000000" w:fill="333399"/>
            <w:vAlign w:val="center"/>
            <w:hideMark/>
          </w:tcPr>
          <w:p w:rsidR="00A415DE" w:rsidRPr="00F02C16" w:rsidRDefault="00A415DE" w:rsidP="0010461F">
            <w:pPr>
              <w:spacing w:before="0"/>
              <w:jc w:val="center"/>
              <w:rPr>
                <w:rFonts w:cs="Arial"/>
                <w:b/>
                <w:bCs/>
                <w:color w:val="FFFFFF"/>
                <w:sz w:val="18"/>
                <w:szCs w:val="18"/>
              </w:rPr>
            </w:pPr>
            <w:r w:rsidRPr="00F02C16">
              <w:rPr>
                <w:rFonts w:cs="Arial"/>
                <w:b/>
                <w:bCs/>
                <w:color w:val="FFFFFF"/>
                <w:sz w:val="18"/>
                <w:szCs w:val="18"/>
              </w:rPr>
              <w:t>Area</w:t>
            </w:r>
          </w:p>
        </w:tc>
        <w:tc>
          <w:tcPr>
            <w:tcW w:w="2080" w:type="dxa"/>
            <w:tcBorders>
              <w:top w:val="nil"/>
              <w:left w:val="nil"/>
              <w:bottom w:val="single" w:sz="4" w:space="0" w:color="auto"/>
              <w:right w:val="single" w:sz="4" w:space="0" w:color="auto"/>
            </w:tcBorders>
            <w:shd w:val="clear" w:color="000000" w:fill="333399"/>
            <w:vAlign w:val="center"/>
            <w:hideMark/>
          </w:tcPr>
          <w:p w:rsidR="00A415DE" w:rsidRPr="00F02C16" w:rsidRDefault="00A415DE" w:rsidP="0010461F">
            <w:pPr>
              <w:spacing w:before="0"/>
              <w:jc w:val="center"/>
              <w:rPr>
                <w:rFonts w:cs="Arial"/>
                <w:b/>
                <w:bCs/>
                <w:color w:val="FFFFFF"/>
                <w:sz w:val="18"/>
                <w:szCs w:val="18"/>
              </w:rPr>
            </w:pPr>
            <w:r w:rsidRPr="00F02C16">
              <w:rPr>
                <w:rFonts w:cs="Arial"/>
                <w:b/>
                <w:bCs/>
                <w:color w:val="FFFFFF"/>
                <w:sz w:val="18"/>
                <w:szCs w:val="18"/>
              </w:rPr>
              <w:t>Programma 2011</w:t>
            </w:r>
          </w:p>
        </w:tc>
        <w:tc>
          <w:tcPr>
            <w:tcW w:w="1840" w:type="dxa"/>
            <w:tcBorders>
              <w:top w:val="nil"/>
              <w:left w:val="nil"/>
              <w:bottom w:val="single" w:sz="4" w:space="0" w:color="auto"/>
              <w:right w:val="single" w:sz="4" w:space="0" w:color="auto"/>
            </w:tcBorders>
            <w:shd w:val="clear" w:color="000000" w:fill="333399"/>
            <w:vAlign w:val="center"/>
            <w:hideMark/>
          </w:tcPr>
          <w:p w:rsidR="00A415DE" w:rsidRDefault="00A415DE" w:rsidP="0010461F">
            <w:pPr>
              <w:spacing w:before="0"/>
              <w:jc w:val="center"/>
              <w:rPr>
                <w:rFonts w:cs="Arial"/>
                <w:b/>
                <w:bCs/>
                <w:color w:val="FFFFFF"/>
                <w:sz w:val="18"/>
                <w:szCs w:val="18"/>
              </w:rPr>
            </w:pPr>
            <w:r w:rsidRPr="00F02C16">
              <w:rPr>
                <w:rFonts w:cs="Arial"/>
                <w:b/>
                <w:bCs/>
                <w:color w:val="FFFFFF"/>
                <w:sz w:val="18"/>
                <w:szCs w:val="18"/>
              </w:rPr>
              <w:t xml:space="preserve">Distribuzione % </w:t>
            </w:r>
          </w:p>
          <w:p w:rsidR="00A415DE" w:rsidRPr="00F02C16" w:rsidRDefault="00A415DE" w:rsidP="0010461F">
            <w:pPr>
              <w:spacing w:before="0"/>
              <w:jc w:val="center"/>
              <w:rPr>
                <w:rFonts w:cs="Arial"/>
                <w:b/>
                <w:bCs/>
                <w:color w:val="FFFFFF"/>
                <w:sz w:val="18"/>
                <w:szCs w:val="18"/>
              </w:rPr>
            </w:pPr>
            <w:r w:rsidRPr="00F02C16">
              <w:rPr>
                <w:rFonts w:cs="Arial"/>
                <w:b/>
                <w:bCs/>
                <w:color w:val="FFFFFF"/>
                <w:sz w:val="18"/>
                <w:szCs w:val="18"/>
              </w:rPr>
              <w:t>sul totale ore</w:t>
            </w:r>
          </w:p>
        </w:tc>
      </w:tr>
      <w:tr w:rsidR="00A415DE" w:rsidRPr="00F02C16" w:rsidTr="0010461F">
        <w:trPr>
          <w:trHeight w:val="51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A415DE" w:rsidRPr="00F02C16" w:rsidRDefault="00A415DE" w:rsidP="0010461F">
            <w:pPr>
              <w:spacing w:before="0"/>
              <w:jc w:val="left"/>
              <w:rPr>
                <w:rFonts w:cs="Arial"/>
                <w:b/>
                <w:bCs/>
                <w:sz w:val="18"/>
                <w:szCs w:val="18"/>
              </w:rPr>
            </w:pPr>
            <w:r w:rsidRPr="00F02C16">
              <w:rPr>
                <w:rFonts w:cs="Arial"/>
                <w:b/>
                <w:bCs/>
                <w:sz w:val="18"/>
                <w:szCs w:val="18"/>
              </w:rPr>
              <w:t>Totale</w:t>
            </w:r>
          </w:p>
        </w:tc>
        <w:tc>
          <w:tcPr>
            <w:tcW w:w="2080"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b/>
                <w:bCs/>
                <w:sz w:val="18"/>
                <w:szCs w:val="18"/>
              </w:rPr>
            </w:pPr>
            <w:r w:rsidRPr="00F02C16">
              <w:rPr>
                <w:rFonts w:cs="Arial"/>
                <w:b/>
                <w:bCs/>
                <w:sz w:val="18"/>
                <w:szCs w:val="18"/>
              </w:rPr>
              <w:t>15.170.677</w:t>
            </w:r>
          </w:p>
        </w:tc>
        <w:tc>
          <w:tcPr>
            <w:tcW w:w="1840"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b/>
                <w:bCs/>
                <w:sz w:val="18"/>
                <w:szCs w:val="18"/>
              </w:rPr>
            </w:pPr>
            <w:r w:rsidRPr="00F02C16">
              <w:rPr>
                <w:rFonts w:cs="Arial"/>
                <w:b/>
                <w:bCs/>
                <w:sz w:val="18"/>
                <w:szCs w:val="18"/>
              </w:rPr>
              <w:t>100,00%</w:t>
            </w:r>
          </w:p>
        </w:tc>
      </w:tr>
      <w:tr w:rsidR="00A415DE" w:rsidRPr="00F02C16" w:rsidTr="0010461F">
        <w:trPr>
          <w:trHeight w:val="51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A415DE" w:rsidRPr="00F02C16" w:rsidRDefault="00A415DE" w:rsidP="0010461F">
            <w:pPr>
              <w:spacing w:before="0"/>
              <w:jc w:val="left"/>
              <w:rPr>
                <w:rFonts w:cs="Arial"/>
                <w:b/>
                <w:bCs/>
                <w:sz w:val="18"/>
                <w:szCs w:val="18"/>
              </w:rPr>
            </w:pPr>
            <w:r w:rsidRPr="00F02C16">
              <w:rPr>
                <w:rFonts w:cs="Arial"/>
                <w:b/>
                <w:bCs/>
                <w:sz w:val="18"/>
                <w:szCs w:val="18"/>
              </w:rPr>
              <w:t>Area Gestione tributi e Servizi</w:t>
            </w:r>
          </w:p>
        </w:tc>
        <w:tc>
          <w:tcPr>
            <w:tcW w:w="2080"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b/>
                <w:bCs/>
                <w:sz w:val="18"/>
                <w:szCs w:val="18"/>
              </w:rPr>
            </w:pPr>
            <w:r w:rsidRPr="00F02C16">
              <w:rPr>
                <w:rFonts w:cs="Arial"/>
                <w:b/>
                <w:bCs/>
                <w:sz w:val="18"/>
                <w:szCs w:val="18"/>
              </w:rPr>
              <w:t>5.436.563</w:t>
            </w:r>
          </w:p>
        </w:tc>
        <w:tc>
          <w:tcPr>
            <w:tcW w:w="1840" w:type="dxa"/>
            <w:tcBorders>
              <w:top w:val="nil"/>
              <w:left w:val="nil"/>
              <w:bottom w:val="single" w:sz="4" w:space="0" w:color="auto"/>
              <w:right w:val="single" w:sz="4" w:space="0" w:color="auto"/>
            </w:tcBorders>
            <w:shd w:val="clear" w:color="auto" w:fill="auto"/>
            <w:vAlign w:val="center"/>
            <w:hideMark/>
          </w:tcPr>
          <w:p w:rsidR="00A415DE" w:rsidRPr="00F8236E" w:rsidRDefault="00A415DE" w:rsidP="0010461F">
            <w:pPr>
              <w:spacing w:before="0"/>
              <w:jc w:val="center"/>
              <w:rPr>
                <w:rFonts w:cs="Arial"/>
                <w:b/>
                <w:sz w:val="18"/>
                <w:szCs w:val="18"/>
              </w:rPr>
            </w:pPr>
            <w:r w:rsidRPr="00F8236E">
              <w:rPr>
                <w:rFonts w:cs="Arial"/>
                <w:b/>
                <w:sz w:val="18"/>
                <w:szCs w:val="18"/>
              </w:rPr>
              <w:t>35,84%</w:t>
            </w:r>
          </w:p>
        </w:tc>
      </w:tr>
      <w:tr w:rsidR="00A415DE" w:rsidRPr="00F02C16" w:rsidTr="0010461F">
        <w:trPr>
          <w:trHeight w:val="51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A415DE" w:rsidRPr="00F02C16" w:rsidRDefault="00A415DE" w:rsidP="0010461F">
            <w:pPr>
              <w:spacing w:before="0"/>
              <w:jc w:val="left"/>
              <w:rPr>
                <w:rFonts w:cs="Arial"/>
                <w:i/>
                <w:iCs/>
                <w:sz w:val="18"/>
                <w:szCs w:val="18"/>
              </w:rPr>
            </w:pPr>
            <w:r w:rsidRPr="00F02C16">
              <w:rPr>
                <w:rFonts w:cs="Arial"/>
                <w:i/>
                <w:iCs/>
                <w:sz w:val="18"/>
                <w:szCs w:val="18"/>
              </w:rPr>
              <w:t>- Gestione Tributi</w:t>
            </w:r>
          </w:p>
        </w:tc>
        <w:tc>
          <w:tcPr>
            <w:tcW w:w="2080"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sz w:val="18"/>
                <w:szCs w:val="18"/>
              </w:rPr>
            </w:pPr>
            <w:r w:rsidRPr="00F02C16">
              <w:rPr>
                <w:rFonts w:cs="Arial"/>
                <w:sz w:val="18"/>
                <w:szCs w:val="18"/>
              </w:rPr>
              <w:t>4.706.586</w:t>
            </w:r>
          </w:p>
        </w:tc>
        <w:tc>
          <w:tcPr>
            <w:tcW w:w="1840"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sz w:val="18"/>
                <w:szCs w:val="18"/>
              </w:rPr>
            </w:pPr>
            <w:r w:rsidRPr="00F02C16">
              <w:rPr>
                <w:rFonts w:cs="Arial"/>
                <w:sz w:val="18"/>
                <w:szCs w:val="18"/>
              </w:rPr>
              <w:t>31,02%</w:t>
            </w:r>
          </w:p>
        </w:tc>
      </w:tr>
      <w:tr w:rsidR="00A415DE" w:rsidRPr="00F02C16" w:rsidTr="0010461F">
        <w:trPr>
          <w:trHeight w:val="51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A415DE" w:rsidRPr="00F02C16" w:rsidRDefault="00A415DE" w:rsidP="0010461F">
            <w:pPr>
              <w:spacing w:before="0"/>
              <w:jc w:val="left"/>
              <w:rPr>
                <w:rFonts w:cs="Arial"/>
                <w:i/>
                <w:iCs/>
                <w:sz w:val="18"/>
                <w:szCs w:val="18"/>
              </w:rPr>
            </w:pPr>
            <w:r w:rsidRPr="00F02C16">
              <w:rPr>
                <w:rFonts w:cs="Arial"/>
                <w:i/>
                <w:iCs/>
                <w:sz w:val="18"/>
                <w:szCs w:val="18"/>
              </w:rPr>
              <w:t xml:space="preserve">- Servizi tributari ai cittadini, Enti ed alle </w:t>
            </w:r>
            <w:proofErr w:type="spellStart"/>
            <w:r w:rsidRPr="00F02C16">
              <w:rPr>
                <w:rFonts w:cs="Arial"/>
                <w:i/>
                <w:iCs/>
                <w:sz w:val="18"/>
                <w:szCs w:val="18"/>
              </w:rPr>
              <w:t>PP.AA</w:t>
            </w:r>
            <w:proofErr w:type="spellEnd"/>
            <w:r w:rsidRPr="00F02C16">
              <w:rPr>
                <w:rFonts w:cs="Arial"/>
                <w:i/>
                <w:iCs/>
                <w:sz w:val="18"/>
                <w:szCs w:val="18"/>
              </w:rPr>
              <w:t>.</w:t>
            </w:r>
          </w:p>
        </w:tc>
        <w:tc>
          <w:tcPr>
            <w:tcW w:w="2080"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sz w:val="18"/>
                <w:szCs w:val="18"/>
              </w:rPr>
            </w:pPr>
            <w:r w:rsidRPr="00F02C16">
              <w:rPr>
                <w:rFonts w:cs="Arial"/>
                <w:sz w:val="18"/>
                <w:szCs w:val="18"/>
              </w:rPr>
              <w:t>561.752</w:t>
            </w:r>
          </w:p>
        </w:tc>
        <w:tc>
          <w:tcPr>
            <w:tcW w:w="1840"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sz w:val="18"/>
                <w:szCs w:val="18"/>
              </w:rPr>
            </w:pPr>
            <w:r w:rsidRPr="00F02C16">
              <w:rPr>
                <w:rFonts w:cs="Arial"/>
                <w:sz w:val="18"/>
                <w:szCs w:val="18"/>
              </w:rPr>
              <w:t>3,70%</w:t>
            </w:r>
          </w:p>
        </w:tc>
      </w:tr>
      <w:tr w:rsidR="00A415DE" w:rsidRPr="00F02C16" w:rsidTr="0010461F">
        <w:trPr>
          <w:trHeight w:val="51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A415DE" w:rsidRPr="00F02C16" w:rsidRDefault="00A415DE" w:rsidP="0010461F">
            <w:pPr>
              <w:spacing w:before="0"/>
              <w:jc w:val="left"/>
              <w:rPr>
                <w:rFonts w:cs="Arial"/>
                <w:i/>
                <w:iCs/>
                <w:sz w:val="18"/>
                <w:szCs w:val="18"/>
              </w:rPr>
            </w:pPr>
            <w:r w:rsidRPr="00F02C16">
              <w:rPr>
                <w:rFonts w:cs="Arial"/>
                <w:i/>
                <w:iCs/>
                <w:sz w:val="18"/>
                <w:szCs w:val="18"/>
              </w:rPr>
              <w:t>- Servizi di mercato</w:t>
            </w:r>
          </w:p>
        </w:tc>
        <w:tc>
          <w:tcPr>
            <w:tcW w:w="2080"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sz w:val="18"/>
                <w:szCs w:val="18"/>
              </w:rPr>
            </w:pPr>
            <w:r w:rsidRPr="00F02C16">
              <w:rPr>
                <w:rFonts w:cs="Arial"/>
                <w:sz w:val="18"/>
                <w:szCs w:val="18"/>
              </w:rPr>
              <w:t>168.224</w:t>
            </w:r>
          </w:p>
        </w:tc>
        <w:tc>
          <w:tcPr>
            <w:tcW w:w="1840"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sz w:val="18"/>
                <w:szCs w:val="18"/>
              </w:rPr>
            </w:pPr>
            <w:r w:rsidRPr="00F02C16">
              <w:rPr>
                <w:rFonts w:cs="Arial"/>
                <w:sz w:val="18"/>
                <w:szCs w:val="18"/>
              </w:rPr>
              <w:t>1,11%</w:t>
            </w:r>
          </w:p>
        </w:tc>
      </w:tr>
      <w:tr w:rsidR="00A415DE" w:rsidRPr="00F02C16" w:rsidTr="0010461F">
        <w:trPr>
          <w:trHeight w:val="51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A415DE" w:rsidRPr="00F02C16" w:rsidRDefault="00A415DE" w:rsidP="0010461F">
            <w:pPr>
              <w:spacing w:before="0"/>
              <w:jc w:val="left"/>
              <w:rPr>
                <w:rFonts w:cs="Arial"/>
                <w:b/>
                <w:bCs/>
                <w:sz w:val="18"/>
                <w:szCs w:val="18"/>
              </w:rPr>
            </w:pPr>
            <w:r w:rsidRPr="00F02C16">
              <w:rPr>
                <w:rFonts w:cs="Arial"/>
                <w:b/>
                <w:bCs/>
                <w:sz w:val="18"/>
                <w:szCs w:val="18"/>
              </w:rPr>
              <w:t>Area Prevenzione e Contrasto all'evasione ed alle frodi</w:t>
            </w:r>
          </w:p>
        </w:tc>
        <w:tc>
          <w:tcPr>
            <w:tcW w:w="2080" w:type="dxa"/>
            <w:tcBorders>
              <w:top w:val="nil"/>
              <w:left w:val="nil"/>
              <w:bottom w:val="single" w:sz="4" w:space="0" w:color="auto"/>
              <w:right w:val="single" w:sz="4" w:space="0" w:color="auto"/>
            </w:tcBorders>
            <w:shd w:val="clear" w:color="auto" w:fill="auto"/>
            <w:vAlign w:val="center"/>
            <w:hideMark/>
          </w:tcPr>
          <w:p w:rsidR="00A415DE" w:rsidRPr="00F8236E" w:rsidRDefault="00A415DE" w:rsidP="0010461F">
            <w:pPr>
              <w:spacing w:before="0"/>
              <w:jc w:val="center"/>
              <w:rPr>
                <w:rFonts w:cs="Arial"/>
                <w:b/>
                <w:sz w:val="18"/>
                <w:szCs w:val="18"/>
              </w:rPr>
            </w:pPr>
            <w:r w:rsidRPr="00F8236E">
              <w:rPr>
                <w:rFonts w:cs="Arial"/>
                <w:b/>
                <w:sz w:val="18"/>
                <w:szCs w:val="18"/>
              </w:rPr>
              <w:t>5.632.888</w:t>
            </w:r>
          </w:p>
        </w:tc>
        <w:tc>
          <w:tcPr>
            <w:tcW w:w="1840" w:type="dxa"/>
            <w:tcBorders>
              <w:top w:val="nil"/>
              <w:left w:val="nil"/>
              <w:bottom w:val="single" w:sz="4" w:space="0" w:color="auto"/>
              <w:right w:val="single" w:sz="4" w:space="0" w:color="auto"/>
            </w:tcBorders>
            <w:shd w:val="clear" w:color="auto" w:fill="auto"/>
            <w:vAlign w:val="center"/>
            <w:hideMark/>
          </w:tcPr>
          <w:p w:rsidR="00A415DE" w:rsidRPr="00F8236E" w:rsidRDefault="00A415DE" w:rsidP="0010461F">
            <w:pPr>
              <w:spacing w:before="0"/>
              <w:jc w:val="center"/>
              <w:rPr>
                <w:rFonts w:cs="Arial"/>
                <w:b/>
                <w:sz w:val="18"/>
                <w:szCs w:val="18"/>
              </w:rPr>
            </w:pPr>
            <w:r w:rsidRPr="00F8236E">
              <w:rPr>
                <w:rFonts w:cs="Arial"/>
                <w:b/>
                <w:sz w:val="18"/>
                <w:szCs w:val="18"/>
              </w:rPr>
              <w:t>37,13%</w:t>
            </w:r>
          </w:p>
        </w:tc>
      </w:tr>
      <w:tr w:rsidR="00A415DE" w:rsidRPr="00F02C16" w:rsidTr="0010461F">
        <w:trPr>
          <w:trHeight w:val="51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A415DE" w:rsidRPr="00F02C16" w:rsidRDefault="00A415DE" w:rsidP="0010461F">
            <w:pPr>
              <w:spacing w:before="0"/>
              <w:jc w:val="left"/>
              <w:rPr>
                <w:rFonts w:cs="Arial"/>
                <w:i/>
                <w:iCs/>
                <w:sz w:val="18"/>
                <w:szCs w:val="18"/>
              </w:rPr>
            </w:pPr>
            <w:r w:rsidRPr="00F02C16">
              <w:rPr>
                <w:rFonts w:cs="Arial"/>
                <w:i/>
                <w:iCs/>
                <w:sz w:val="18"/>
                <w:szCs w:val="18"/>
              </w:rPr>
              <w:t xml:space="preserve">- Vigilanza e controlli </w:t>
            </w:r>
          </w:p>
        </w:tc>
        <w:tc>
          <w:tcPr>
            <w:tcW w:w="2080"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sz w:val="18"/>
                <w:szCs w:val="18"/>
              </w:rPr>
            </w:pPr>
            <w:r w:rsidRPr="00F02C16">
              <w:rPr>
                <w:rFonts w:cs="Arial"/>
                <w:sz w:val="18"/>
                <w:szCs w:val="18"/>
              </w:rPr>
              <w:t>4.242.403</w:t>
            </w:r>
          </w:p>
        </w:tc>
        <w:tc>
          <w:tcPr>
            <w:tcW w:w="1840"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sz w:val="18"/>
                <w:szCs w:val="18"/>
              </w:rPr>
            </w:pPr>
            <w:r w:rsidRPr="00F02C16">
              <w:rPr>
                <w:rFonts w:cs="Arial"/>
                <w:sz w:val="18"/>
                <w:szCs w:val="18"/>
              </w:rPr>
              <w:t>27,96%</w:t>
            </w:r>
          </w:p>
        </w:tc>
      </w:tr>
      <w:tr w:rsidR="00A415DE" w:rsidRPr="00F02C16" w:rsidTr="0010461F">
        <w:trPr>
          <w:trHeight w:val="51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A415DE" w:rsidRPr="00F02C16" w:rsidRDefault="00A415DE" w:rsidP="0010461F">
            <w:pPr>
              <w:spacing w:before="0"/>
              <w:jc w:val="left"/>
              <w:rPr>
                <w:rFonts w:cs="Arial"/>
                <w:i/>
                <w:iCs/>
                <w:sz w:val="18"/>
                <w:szCs w:val="18"/>
              </w:rPr>
            </w:pPr>
            <w:r w:rsidRPr="00F02C16">
              <w:rPr>
                <w:rFonts w:cs="Arial"/>
                <w:i/>
                <w:iCs/>
                <w:sz w:val="18"/>
                <w:szCs w:val="18"/>
              </w:rPr>
              <w:t>- Antifrode</w:t>
            </w:r>
          </w:p>
        </w:tc>
        <w:tc>
          <w:tcPr>
            <w:tcW w:w="2080"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sz w:val="18"/>
                <w:szCs w:val="18"/>
              </w:rPr>
            </w:pPr>
            <w:r w:rsidRPr="00F02C16">
              <w:rPr>
                <w:rFonts w:cs="Arial"/>
                <w:sz w:val="18"/>
                <w:szCs w:val="18"/>
              </w:rPr>
              <w:t>1.105.463</w:t>
            </w:r>
          </w:p>
        </w:tc>
        <w:tc>
          <w:tcPr>
            <w:tcW w:w="1840"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sz w:val="18"/>
                <w:szCs w:val="18"/>
              </w:rPr>
            </w:pPr>
            <w:r w:rsidRPr="00F02C16">
              <w:rPr>
                <w:rFonts w:cs="Arial"/>
                <w:sz w:val="18"/>
                <w:szCs w:val="18"/>
              </w:rPr>
              <w:t>7,29%</w:t>
            </w:r>
          </w:p>
        </w:tc>
      </w:tr>
      <w:tr w:rsidR="00A415DE" w:rsidRPr="00F02C16" w:rsidTr="0010461F">
        <w:trPr>
          <w:trHeight w:val="51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A415DE" w:rsidRPr="00F02C16" w:rsidRDefault="00A415DE" w:rsidP="0010461F">
            <w:pPr>
              <w:spacing w:before="0"/>
              <w:jc w:val="left"/>
              <w:rPr>
                <w:rFonts w:cs="Arial"/>
                <w:i/>
                <w:iCs/>
                <w:sz w:val="18"/>
                <w:szCs w:val="18"/>
              </w:rPr>
            </w:pPr>
            <w:r w:rsidRPr="00F02C16">
              <w:rPr>
                <w:rFonts w:cs="Arial"/>
                <w:i/>
                <w:iCs/>
                <w:sz w:val="18"/>
                <w:szCs w:val="18"/>
              </w:rPr>
              <w:t>- Contenzioso tributario</w:t>
            </w:r>
          </w:p>
        </w:tc>
        <w:tc>
          <w:tcPr>
            <w:tcW w:w="2080"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sz w:val="18"/>
                <w:szCs w:val="18"/>
              </w:rPr>
            </w:pPr>
            <w:r w:rsidRPr="00F02C16">
              <w:rPr>
                <w:rFonts w:cs="Arial"/>
                <w:sz w:val="18"/>
                <w:szCs w:val="18"/>
              </w:rPr>
              <w:t>285.023</w:t>
            </w:r>
          </w:p>
        </w:tc>
        <w:tc>
          <w:tcPr>
            <w:tcW w:w="1840"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sz w:val="18"/>
                <w:szCs w:val="18"/>
              </w:rPr>
            </w:pPr>
            <w:r w:rsidRPr="00F02C16">
              <w:rPr>
                <w:rFonts w:cs="Arial"/>
                <w:sz w:val="18"/>
                <w:szCs w:val="18"/>
              </w:rPr>
              <w:t>1,88%</w:t>
            </w:r>
          </w:p>
        </w:tc>
      </w:tr>
      <w:tr w:rsidR="00A415DE" w:rsidRPr="00F02C16" w:rsidTr="0010461F">
        <w:trPr>
          <w:trHeight w:val="51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A415DE" w:rsidRPr="00F02C16" w:rsidRDefault="00A415DE" w:rsidP="0010461F">
            <w:pPr>
              <w:spacing w:before="0"/>
              <w:jc w:val="left"/>
              <w:rPr>
                <w:rFonts w:cs="Arial"/>
                <w:b/>
                <w:bCs/>
                <w:sz w:val="18"/>
                <w:szCs w:val="18"/>
              </w:rPr>
            </w:pPr>
            <w:r w:rsidRPr="00F02C16">
              <w:rPr>
                <w:rFonts w:cs="Arial"/>
                <w:b/>
                <w:bCs/>
                <w:sz w:val="18"/>
                <w:szCs w:val="18"/>
              </w:rPr>
              <w:t>Area Governo</w:t>
            </w:r>
          </w:p>
        </w:tc>
        <w:tc>
          <w:tcPr>
            <w:tcW w:w="2080" w:type="dxa"/>
            <w:tcBorders>
              <w:top w:val="nil"/>
              <w:left w:val="nil"/>
              <w:bottom w:val="single" w:sz="4" w:space="0" w:color="auto"/>
              <w:right w:val="single" w:sz="4" w:space="0" w:color="auto"/>
            </w:tcBorders>
            <w:shd w:val="clear" w:color="auto" w:fill="auto"/>
            <w:vAlign w:val="center"/>
            <w:hideMark/>
          </w:tcPr>
          <w:p w:rsidR="00A415DE" w:rsidRPr="00F8236E" w:rsidRDefault="00A415DE" w:rsidP="0010461F">
            <w:pPr>
              <w:spacing w:before="0"/>
              <w:jc w:val="center"/>
              <w:rPr>
                <w:rFonts w:cs="Arial"/>
                <w:b/>
                <w:sz w:val="18"/>
                <w:szCs w:val="18"/>
              </w:rPr>
            </w:pPr>
            <w:r w:rsidRPr="00F8236E">
              <w:rPr>
                <w:rFonts w:cs="Arial"/>
                <w:b/>
                <w:sz w:val="18"/>
                <w:szCs w:val="18"/>
              </w:rPr>
              <w:t>1.548.730</w:t>
            </w:r>
          </w:p>
        </w:tc>
        <w:tc>
          <w:tcPr>
            <w:tcW w:w="1840" w:type="dxa"/>
            <w:tcBorders>
              <w:top w:val="nil"/>
              <w:left w:val="nil"/>
              <w:bottom w:val="single" w:sz="4" w:space="0" w:color="auto"/>
              <w:right w:val="single" w:sz="4" w:space="0" w:color="auto"/>
            </w:tcBorders>
            <w:shd w:val="clear" w:color="auto" w:fill="auto"/>
            <w:vAlign w:val="center"/>
            <w:hideMark/>
          </w:tcPr>
          <w:p w:rsidR="00A415DE" w:rsidRPr="00F8236E" w:rsidRDefault="00A415DE" w:rsidP="0010461F">
            <w:pPr>
              <w:spacing w:before="0"/>
              <w:jc w:val="center"/>
              <w:rPr>
                <w:rFonts w:cs="Arial"/>
                <w:b/>
                <w:sz w:val="18"/>
                <w:szCs w:val="18"/>
              </w:rPr>
            </w:pPr>
            <w:r w:rsidRPr="00F8236E">
              <w:rPr>
                <w:rFonts w:cs="Arial"/>
                <w:b/>
                <w:sz w:val="18"/>
                <w:szCs w:val="18"/>
              </w:rPr>
              <w:t>10,21%</w:t>
            </w:r>
          </w:p>
        </w:tc>
      </w:tr>
      <w:tr w:rsidR="00A415DE" w:rsidRPr="00F02C16" w:rsidTr="0010461F">
        <w:trPr>
          <w:trHeight w:val="51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A415DE" w:rsidRPr="00F02C16" w:rsidRDefault="00A415DE" w:rsidP="0010461F">
            <w:pPr>
              <w:spacing w:before="0"/>
              <w:jc w:val="left"/>
              <w:rPr>
                <w:rFonts w:cs="Arial"/>
                <w:b/>
                <w:bCs/>
                <w:sz w:val="18"/>
                <w:szCs w:val="18"/>
              </w:rPr>
            </w:pPr>
            <w:r w:rsidRPr="00F02C16">
              <w:rPr>
                <w:rFonts w:cs="Arial"/>
                <w:b/>
                <w:bCs/>
                <w:sz w:val="18"/>
                <w:szCs w:val="18"/>
              </w:rPr>
              <w:t>Area Supporto</w:t>
            </w:r>
          </w:p>
        </w:tc>
        <w:tc>
          <w:tcPr>
            <w:tcW w:w="2080" w:type="dxa"/>
            <w:tcBorders>
              <w:top w:val="nil"/>
              <w:left w:val="nil"/>
              <w:bottom w:val="single" w:sz="4" w:space="0" w:color="auto"/>
              <w:right w:val="single" w:sz="4" w:space="0" w:color="auto"/>
            </w:tcBorders>
            <w:shd w:val="clear" w:color="auto" w:fill="auto"/>
            <w:vAlign w:val="center"/>
            <w:hideMark/>
          </w:tcPr>
          <w:p w:rsidR="00A415DE" w:rsidRPr="00F8236E" w:rsidRDefault="00A415DE" w:rsidP="0010461F">
            <w:pPr>
              <w:spacing w:before="0"/>
              <w:jc w:val="center"/>
              <w:rPr>
                <w:rFonts w:cs="Arial"/>
                <w:b/>
                <w:sz w:val="18"/>
                <w:szCs w:val="18"/>
              </w:rPr>
            </w:pPr>
            <w:r w:rsidRPr="00F8236E">
              <w:rPr>
                <w:rFonts w:cs="Arial"/>
                <w:b/>
                <w:sz w:val="18"/>
                <w:szCs w:val="18"/>
              </w:rPr>
              <w:t>2.096.436</w:t>
            </w:r>
          </w:p>
        </w:tc>
        <w:tc>
          <w:tcPr>
            <w:tcW w:w="1840" w:type="dxa"/>
            <w:tcBorders>
              <w:top w:val="nil"/>
              <w:left w:val="nil"/>
              <w:bottom w:val="single" w:sz="4" w:space="0" w:color="auto"/>
              <w:right w:val="single" w:sz="4" w:space="0" w:color="auto"/>
            </w:tcBorders>
            <w:shd w:val="clear" w:color="auto" w:fill="auto"/>
            <w:vAlign w:val="center"/>
            <w:hideMark/>
          </w:tcPr>
          <w:p w:rsidR="00A415DE" w:rsidRPr="00F8236E" w:rsidRDefault="00A415DE" w:rsidP="0010461F">
            <w:pPr>
              <w:spacing w:before="0"/>
              <w:jc w:val="center"/>
              <w:rPr>
                <w:rFonts w:cs="Arial"/>
                <w:b/>
                <w:sz w:val="18"/>
                <w:szCs w:val="18"/>
              </w:rPr>
            </w:pPr>
            <w:r w:rsidRPr="00F8236E">
              <w:rPr>
                <w:rFonts w:cs="Arial"/>
                <w:b/>
                <w:sz w:val="18"/>
                <w:szCs w:val="18"/>
              </w:rPr>
              <w:t>13,82%</w:t>
            </w:r>
          </w:p>
        </w:tc>
      </w:tr>
      <w:tr w:rsidR="00A415DE" w:rsidRPr="00F02C16" w:rsidTr="0010461F">
        <w:trPr>
          <w:trHeight w:val="51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A415DE" w:rsidRPr="00F02C16" w:rsidRDefault="00A415DE" w:rsidP="0010461F">
            <w:pPr>
              <w:spacing w:before="0"/>
              <w:jc w:val="left"/>
              <w:rPr>
                <w:rFonts w:cs="Arial"/>
                <w:b/>
                <w:bCs/>
                <w:sz w:val="18"/>
                <w:szCs w:val="18"/>
              </w:rPr>
            </w:pPr>
            <w:r w:rsidRPr="00F02C16">
              <w:rPr>
                <w:rFonts w:cs="Arial"/>
                <w:b/>
                <w:bCs/>
                <w:sz w:val="18"/>
                <w:szCs w:val="18"/>
              </w:rPr>
              <w:t>Area Investimento</w:t>
            </w:r>
          </w:p>
        </w:tc>
        <w:tc>
          <w:tcPr>
            <w:tcW w:w="2080" w:type="dxa"/>
            <w:tcBorders>
              <w:top w:val="nil"/>
              <w:left w:val="nil"/>
              <w:bottom w:val="single" w:sz="4" w:space="0" w:color="auto"/>
              <w:right w:val="single" w:sz="4" w:space="0" w:color="auto"/>
            </w:tcBorders>
            <w:shd w:val="clear" w:color="auto" w:fill="auto"/>
            <w:vAlign w:val="center"/>
            <w:hideMark/>
          </w:tcPr>
          <w:p w:rsidR="00A415DE" w:rsidRPr="00F8236E" w:rsidRDefault="00A415DE" w:rsidP="0010461F">
            <w:pPr>
              <w:spacing w:before="0"/>
              <w:jc w:val="center"/>
              <w:rPr>
                <w:rFonts w:cs="Arial"/>
                <w:b/>
                <w:sz w:val="18"/>
                <w:szCs w:val="18"/>
              </w:rPr>
            </w:pPr>
            <w:r w:rsidRPr="00F8236E">
              <w:rPr>
                <w:rFonts w:cs="Arial"/>
                <w:b/>
                <w:sz w:val="18"/>
                <w:szCs w:val="18"/>
              </w:rPr>
              <w:t>456.059</w:t>
            </w:r>
          </w:p>
        </w:tc>
        <w:tc>
          <w:tcPr>
            <w:tcW w:w="1840" w:type="dxa"/>
            <w:tcBorders>
              <w:top w:val="nil"/>
              <w:left w:val="nil"/>
              <w:bottom w:val="single" w:sz="4" w:space="0" w:color="auto"/>
              <w:right w:val="single" w:sz="4" w:space="0" w:color="auto"/>
            </w:tcBorders>
            <w:shd w:val="clear" w:color="auto" w:fill="auto"/>
            <w:vAlign w:val="center"/>
            <w:hideMark/>
          </w:tcPr>
          <w:p w:rsidR="00A415DE" w:rsidRPr="00F8236E" w:rsidRDefault="00A415DE" w:rsidP="0010461F">
            <w:pPr>
              <w:spacing w:before="0"/>
              <w:jc w:val="center"/>
              <w:rPr>
                <w:rFonts w:cs="Arial"/>
                <w:b/>
                <w:sz w:val="18"/>
                <w:szCs w:val="18"/>
              </w:rPr>
            </w:pPr>
            <w:r w:rsidRPr="00F8236E">
              <w:rPr>
                <w:rFonts w:cs="Arial"/>
                <w:b/>
                <w:sz w:val="18"/>
                <w:szCs w:val="18"/>
              </w:rPr>
              <w:t>3,01%</w:t>
            </w:r>
          </w:p>
        </w:tc>
      </w:tr>
      <w:tr w:rsidR="00A415DE" w:rsidRPr="00F02C16" w:rsidTr="0010461F">
        <w:trPr>
          <w:trHeight w:val="51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A415DE" w:rsidRPr="00F02C16" w:rsidRDefault="00A415DE" w:rsidP="0010461F">
            <w:pPr>
              <w:spacing w:before="0"/>
              <w:jc w:val="left"/>
              <w:rPr>
                <w:rFonts w:cs="Arial"/>
                <w:i/>
                <w:iCs/>
                <w:sz w:val="18"/>
                <w:szCs w:val="18"/>
              </w:rPr>
            </w:pPr>
            <w:r w:rsidRPr="00F02C16">
              <w:rPr>
                <w:rFonts w:cs="Arial"/>
                <w:i/>
                <w:iCs/>
                <w:sz w:val="18"/>
                <w:szCs w:val="18"/>
              </w:rPr>
              <w:t>- Formazione</w:t>
            </w:r>
          </w:p>
        </w:tc>
        <w:tc>
          <w:tcPr>
            <w:tcW w:w="2080"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sz w:val="18"/>
                <w:szCs w:val="18"/>
              </w:rPr>
            </w:pPr>
            <w:r w:rsidRPr="00F02C16">
              <w:rPr>
                <w:rFonts w:cs="Arial"/>
                <w:sz w:val="18"/>
                <w:szCs w:val="18"/>
              </w:rPr>
              <w:t>201.558</w:t>
            </w:r>
          </w:p>
        </w:tc>
        <w:tc>
          <w:tcPr>
            <w:tcW w:w="1840"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sz w:val="18"/>
                <w:szCs w:val="18"/>
              </w:rPr>
            </w:pPr>
            <w:r w:rsidRPr="00F02C16">
              <w:rPr>
                <w:rFonts w:cs="Arial"/>
                <w:sz w:val="18"/>
                <w:szCs w:val="18"/>
              </w:rPr>
              <w:t>1,33%</w:t>
            </w:r>
          </w:p>
        </w:tc>
      </w:tr>
      <w:tr w:rsidR="00A415DE" w:rsidRPr="00F02C16" w:rsidTr="0010461F">
        <w:trPr>
          <w:trHeight w:val="51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rsidR="00A415DE" w:rsidRPr="00F02C16" w:rsidRDefault="00A415DE" w:rsidP="0010461F">
            <w:pPr>
              <w:spacing w:before="0"/>
              <w:jc w:val="left"/>
              <w:rPr>
                <w:rFonts w:cs="Arial"/>
                <w:i/>
                <w:iCs/>
                <w:sz w:val="18"/>
                <w:szCs w:val="18"/>
              </w:rPr>
            </w:pPr>
            <w:r w:rsidRPr="00F02C16">
              <w:rPr>
                <w:rFonts w:cs="Arial"/>
                <w:i/>
                <w:iCs/>
                <w:sz w:val="18"/>
                <w:szCs w:val="18"/>
              </w:rPr>
              <w:t>- Innovazione</w:t>
            </w:r>
          </w:p>
        </w:tc>
        <w:tc>
          <w:tcPr>
            <w:tcW w:w="2080"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sz w:val="18"/>
                <w:szCs w:val="18"/>
              </w:rPr>
            </w:pPr>
            <w:r w:rsidRPr="00F02C16">
              <w:rPr>
                <w:rFonts w:cs="Arial"/>
                <w:sz w:val="18"/>
                <w:szCs w:val="18"/>
              </w:rPr>
              <w:t>254.501</w:t>
            </w:r>
          </w:p>
        </w:tc>
        <w:tc>
          <w:tcPr>
            <w:tcW w:w="1840" w:type="dxa"/>
            <w:tcBorders>
              <w:top w:val="nil"/>
              <w:left w:val="nil"/>
              <w:bottom w:val="single" w:sz="4" w:space="0" w:color="auto"/>
              <w:right w:val="single" w:sz="4" w:space="0" w:color="auto"/>
            </w:tcBorders>
            <w:shd w:val="clear" w:color="auto" w:fill="auto"/>
            <w:vAlign w:val="center"/>
            <w:hideMark/>
          </w:tcPr>
          <w:p w:rsidR="00A415DE" w:rsidRPr="00F02C16" w:rsidRDefault="00A415DE" w:rsidP="0010461F">
            <w:pPr>
              <w:spacing w:before="0"/>
              <w:jc w:val="center"/>
              <w:rPr>
                <w:rFonts w:cs="Arial"/>
                <w:sz w:val="18"/>
                <w:szCs w:val="18"/>
              </w:rPr>
            </w:pPr>
            <w:r w:rsidRPr="00F02C16">
              <w:rPr>
                <w:rFonts w:cs="Arial"/>
                <w:sz w:val="18"/>
                <w:szCs w:val="18"/>
              </w:rPr>
              <w:t>1,68%</w:t>
            </w:r>
          </w:p>
        </w:tc>
      </w:tr>
    </w:tbl>
    <w:p w:rsidR="00A415DE" w:rsidRDefault="00A415DE" w:rsidP="00A16562">
      <w:pPr>
        <w:spacing w:before="120" w:line="360" w:lineRule="auto"/>
      </w:pPr>
    </w:p>
    <w:p w:rsidR="00A415DE" w:rsidRDefault="00A415DE" w:rsidP="00A16562">
      <w:pPr>
        <w:spacing w:before="120" w:line="360" w:lineRule="auto"/>
      </w:pPr>
    </w:p>
    <w:p w:rsidR="00A415DE" w:rsidRDefault="00A415DE" w:rsidP="00A16562">
      <w:pPr>
        <w:spacing w:before="120" w:line="360" w:lineRule="auto"/>
      </w:pPr>
    </w:p>
    <w:p w:rsidR="00763E46" w:rsidRDefault="00763E46" w:rsidP="00A16562">
      <w:pPr>
        <w:spacing w:before="120" w:line="360" w:lineRule="auto"/>
      </w:pPr>
    </w:p>
    <w:p w:rsidR="00763E46" w:rsidRDefault="00763E46" w:rsidP="00A16562">
      <w:pPr>
        <w:spacing w:before="120" w:line="360" w:lineRule="auto"/>
      </w:pPr>
    </w:p>
    <w:p w:rsidR="00763E46" w:rsidRDefault="00763E46" w:rsidP="00A16562">
      <w:pPr>
        <w:spacing w:before="120" w:line="360" w:lineRule="auto"/>
      </w:pPr>
    </w:p>
    <w:p w:rsidR="00763E46" w:rsidRDefault="00763E46" w:rsidP="00A16562">
      <w:pPr>
        <w:spacing w:before="120" w:line="360" w:lineRule="auto"/>
      </w:pPr>
    </w:p>
    <w:p w:rsidR="00763E46" w:rsidRDefault="00763E46" w:rsidP="00A16562">
      <w:pPr>
        <w:spacing w:before="120" w:line="360" w:lineRule="auto"/>
      </w:pPr>
    </w:p>
    <w:p w:rsidR="00763E46" w:rsidRDefault="00763E46" w:rsidP="00763E46">
      <w:pPr>
        <w:widowControl w:val="0"/>
        <w:spacing w:before="120" w:line="360" w:lineRule="auto"/>
      </w:pPr>
    </w:p>
    <w:p w:rsidR="00763E46" w:rsidRDefault="00763E46" w:rsidP="00A16562">
      <w:pPr>
        <w:spacing w:before="120" w:line="360" w:lineRule="auto"/>
      </w:pPr>
    </w:p>
    <w:p w:rsidR="00763E46" w:rsidRDefault="00763E46" w:rsidP="00A16562">
      <w:pPr>
        <w:spacing w:before="120" w:line="360" w:lineRule="auto"/>
      </w:pPr>
    </w:p>
    <w:p w:rsidR="00763E46" w:rsidRDefault="00763E46" w:rsidP="00ED736A">
      <w:pPr>
        <w:pStyle w:val="Titolo1"/>
      </w:pPr>
      <w:bookmarkStart w:id="24" w:name="_Toc298232432"/>
      <w:r w:rsidRPr="00763E46">
        <w:lastRenderedPageBreak/>
        <w:t>PIANO DEGLI INVESTIMENTI</w:t>
      </w:r>
      <w:bookmarkEnd w:id="24"/>
      <w:r w:rsidRPr="00763E46">
        <w:t xml:space="preserve"> </w:t>
      </w:r>
    </w:p>
    <w:p w:rsidR="00763E46" w:rsidRPr="00763E46" w:rsidRDefault="00763E46" w:rsidP="00763E46">
      <w:pPr>
        <w:widowControl w:val="0"/>
        <w:spacing w:before="120" w:line="360" w:lineRule="auto"/>
        <w:rPr>
          <w:rFonts w:ascii="Times New Roman" w:hAnsi="Times New Roman"/>
          <w:sz w:val="28"/>
          <w:szCs w:val="28"/>
        </w:rPr>
      </w:pPr>
      <w:r w:rsidRPr="00763E46">
        <w:rPr>
          <w:rFonts w:ascii="Times New Roman" w:hAnsi="Times New Roman"/>
          <w:sz w:val="28"/>
          <w:szCs w:val="28"/>
        </w:rPr>
        <w:t>Nell'esercizio 2011 l'Agenzia delle Dogane ha aggiornato la pianificazione operativa dei progetti, in linea con la formulazione del Piano degli investimenti definita nel 2010.</w:t>
      </w:r>
    </w:p>
    <w:p w:rsidR="00763E46" w:rsidRPr="00763E46" w:rsidRDefault="00763E46" w:rsidP="00763E46">
      <w:pPr>
        <w:widowControl w:val="0"/>
        <w:spacing w:before="120" w:line="360" w:lineRule="auto"/>
        <w:rPr>
          <w:rFonts w:ascii="Times New Roman" w:hAnsi="Times New Roman"/>
          <w:sz w:val="28"/>
          <w:szCs w:val="28"/>
        </w:rPr>
      </w:pPr>
      <w:r w:rsidRPr="00763E46">
        <w:rPr>
          <w:rFonts w:ascii="Times New Roman" w:hAnsi="Times New Roman"/>
          <w:sz w:val="28"/>
          <w:szCs w:val="28"/>
        </w:rPr>
        <w:t xml:space="preserve">In particolare, anche per il 2011 il Piano, in conformità a quanto previsto dall’art. 70, comma 62, del D.lgs. 300/1999, consente di fornire una rappresentazione organica della complessiva attività d’investimento dell’Agenzia. </w:t>
      </w:r>
    </w:p>
    <w:p w:rsidR="00763E46" w:rsidRPr="00763E46" w:rsidRDefault="00763E46" w:rsidP="00763E46">
      <w:pPr>
        <w:widowControl w:val="0"/>
        <w:spacing w:before="120" w:line="360" w:lineRule="auto"/>
        <w:rPr>
          <w:rFonts w:ascii="Times New Roman" w:hAnsi="Times New Roman"/>
          <w:sz w:val="28"/>
          <w:szCs w:val="28"/>
        </w:rPr>
      </w:pPr>
      <w:r w:rsidRPr="00763E46">
        <w:rPr>
          <w:rFonts w:ascii="Times New Roman" w:hAnsi="Times New Roman"/>
          <w:sz w:val="28"/>
          <w:szCs w:val="28"/>
        </w:rPr>
        <w:t>Nello specifico, il Piano degli Investimenti per il triennio 2011-2013 è costituito dalle tre macroaree di seguito descritte:</w:t>
      </w:r>
    </w:p>
    <w:p w:rsidR="00763E46" w:rsidRPr="00763E46" w:rsidRDefault="00763E46" w:rsidP="00763E46">
      <w:pPr>
        <w:widowControl w:val="0"/>
        <w:spacing w:before="120" w:line="360" w:lineRule="auto"/>
        <w:rPr>
          <w:rFonts w:ascii="Times New Roman" w:hAnsi="Times New Roman"/>
          <w:sz w:val="28"/>
          <w:szCs w:val="28"/>
        </w:rPr>
      </w:pPr>
      <w:r w:rsidRPr="00C954E7">
        <w:rPr>
          <w:rFonts w:ascii="Times New Roman" w:hAnsi="Times New Roman"/>
          <w:b/>
          <w:i/>
          <w:sz w:val="28"/>
          <w:szCs w:val="28"/>
        </w:rPr>
        <w:t>Progetti di evoluzione del sistema informativo</w:t>
      </w:r>
      <w:r w:rsidRPr="00763E46">
        <w:rPr>
          <w:rFonts w:ascii="Times New Roman" w:hAnsi="Times New Roman"/>
          <w:sz w:val="28"/>
          <w:szCs w:val="28"/>
        </w:rPr>
        <w:t xml:space="preserve"> (ICT), che corrispondono ad investimenti per la realizzazione di progetti strategici inerenti l’innovazione del patrimonio informativo dell’Agenzia, finalizzati ad arricchire e potenziare l’offerta dei servizi on-line,  ad incrementare l’efficienza interna e ad ottimizzare i costi di gestione del personale.</w:t>
      </w:r>
    </w:p>
    <w:p w:rsidR="00763E46" w:rsidRPr="00763E46" w:rsidRDefault="00763E46" w:rsidP="00763E46">
      <w:pPr>
        <w:widowControl w:val="0"/>
        <w:spacing w:before="120" w:line="360" w:lineRule="auto"/>
        <w:rPr>
          <w:rFonts w:ascii="Times New Roman" w:hAnsi="Times New Roman"/>
          <w:sz w:val="28"/>
          <w:szCs w:val="28"/>
        </w:rPr>
      </w:pPr>
      <w:r w:rsidRPr="00C954E7">
        <w:rPr>
          <w:rFonts w:ascii="Times New Roman" w:hAnsi="Times New Roman"/>
          <w:b/>
          <w:i/>
          <w:sz w:val="28"/>
          <w:szCs w:val="28"/>
        </w:rPr>
        <w:t>Progetti di adeguamento del Sistema Informativo</w:t>
      </w:r>
      <w:r w:rsidRPr="00763E46">
        <w:rPr>
          <w:rFonts w:ascii="Times New Roman" w:hAnsi="Times New Roman"/>
          <w:sz w:val="28"/>
          <w:szCs w:val="28"/>
        </w:rPr>
        <w:t>, nel cui ambito sono ricomprese le attività di miglioramento del sistema  e gli interventi di potenziamento degli strumenti di supporto informatico alle attività operative dell'Agenzia, nel breve periodo;</w:t>
      </w:r>
    </w:p>
    <w:p w:rsidR="00763E46" w:rsidRPr="00763E46" w:rsidRDefault="00763E46" w:rsidP="00763E46">
      <w:pPr>
        <w:widowControl w:val="0"/>
        <w:spacing w:before="120" w:line="360" w:lineRule="auto"/>
        <w:rPr>
          <w:rFonts w:ascii="Times New Roman" w:hAnsi="Times New Roman"/>
          <w:sz w:val="28"/>
          <w:szCs w:val="28"/>
        </w:rPr>
      </w:pPr>
      <w:r w:rsidRPr="00C954E7">
        <w:rPr>
          <w:rFonts w:ascii="Times New Roman" w:hAnsi="Times New Roman"/>
          <w:b/>
          <w:i/>
          <w:sz w:val="28"/>
          <w:szCs w:val="28"/>
        </w:rPr>
        <w:t>Progetti per la qualificazione del patrimonio</w:t>
      </w:r>
      <w:r w:rsidRPr="00763E46">
        <w:rPr>
          <w:rFonts w:ascii="Times New Roman" w:hAnsi="Times New Roman"/>
          <w:sz w:val="28"/>
          <w:szCs w:val="28"/>
        </w:rPr>
        <w:t xml:space="preserve">, che prevedono interventi </w:t>
      </w:r>
      <w:proofErr w:type="spellStart"/>
      <w:r w:rsidRPr="00763E46">
        <w:rPr>
          <w:rFonts w:ascii="Times New Roman" w:hAnsi="Times New Roman"/>
          <w:sz w:val="28"/>
          <w:szCs w:val="28"/>
        </w:rPr>
        <w:t>logistico-strutturali</w:t>
      </w:r>
      <w:proofErr w:type="spellEnd"/>
      <w:r w:rsidRPr="00763E46">
        <w:rPr>
          <w:rFonts w:ascii="Times New Roman" w:hAnsi="Times New Roman"/>
          <w:sz w:val="28"/>
          <w:szCs w:val="28"/>
        </w:rPr>
        <w:t xml:space="preserve"> anche connessi con l’attuazione della normativa sulla sicurezza e la salute dei lavoratori di cui al D. Lgs. n. 281/2008; specifiche iniziative di potenziamento delle strumentazioni  non ICT nonché interventi per l’evoluzione dei laboratori chimici.</w:t>
      </w:r>
    </w:p>
    <w:p w:rsidR="00763E46" w:rsidRPr="00ED736A" w:rsidRDefault="00763E46" w:rsidP="00763E46">
      <w:pPr>
        <w:widowControl w:val="0"/>
        <w:spacing w:before="120" w:line="360" w:lineRule="auto"/>
        <w:rPr>
          <w:rFonts w:ascii="Times New Roman" w:hAnsi="Times New Roman"/>
          <w:b/>
          <w:i/>
          <w:sz w:val="28"/>
          <w:szCs w:val="28"/>
        </w:rPr>
      </w:pPr>
      <w:r w:rsidRPr="00ED736A">
        <w:rPr>
          <w:rFonts w:ascii="Times New Roman" w:hAnsi="Times New Roman"/>
          <w:b/>
          <w:i/>
          <w:sz w:val="28"/>
          <w:szCs w:val="28"/>
        </w:rPr>
        <w:t>Progetti di evoluzione del sistema informativo (ICT)</w:t>
      </w:r>
    </w:p>
    <w:p w:rsidR="00763E46" w:rsidRPr="00763E46" w:rsidRDefault="00763E46" w:rsidP="00763E46">
      <w:pPr>
        <w:widowControl w:val="0"/>
        <w:spacing w:before="120" w:line="360" w:lineRule="auto"/>
        <w:rPr>
          <w:rFonts w:ascii="Times New Roman" w:hAnsi="Times New Roman"/>
          <w:sz w:val="28"/>
          <w:szCs w:val="28"/>
        </w:rPr>
      </w:pPr>
      <w:r w:rsidRPr="00763E46">
        <w:rPr>
          <w:rFonts w:ascii="Times New Roman" w:hAnsi="Times New Roman"/>
          <w:sz w:val="28"/>
          <w:szCs w:val="28"/>
        </w:rPr>
        <w:t>Rientrano in questa tipologia le seguenti attività progettuali finalizzate a:</w:t>
      </w:r>
    </w:p>
    <w:p w:rsidR="00763E46" w:rsidRPr="00763E46" w:rsidRDefault="00763E46" w:rsidP="00F21C53">
      <w:pPr>
        <w:widowControl w:val="0"/>
        <w:numPr>
          <w:ilvl w:val="0"/>
          <w:numId w:val="25"/>
        </w:numPr>
        <w:spacing w:before="120" w:line="360" w:lineRule="auto"/>
        <w:rPr>
          <w:rFonts w:ascii="Times New Roman" w:hAnsi="Times New Roman"/>
          <w:sz w:val="28"/>
          <w:szCs w:val="28"/>
        </w:rPr>
      </w:pPr>
      <w:r w:rsidRPr="00763E46">
        <w:rPr>
          <w:rFonts w:ascii="Times New Roman" w:hAnsi="Times New Roman"/>
          <w:sz w:val="28"/>
          <w:szCs w:val="28"/>
        </w:rPr>
        <w:t xml:space="preserve">sviluppare il sistema telematico per l’espletamento delle formalità doganali e di </w:t>
      </w:r>
      <w:r w:rsidRPr="00763E46">
        <w:rPr>
          <w:rFonts w:ascii="Times New Roman" w:hAnsi="Times New Roman"/>
          <w:sz w:val="28"/>
          <w:szCs w:val="28"/>
        </w:rPr>
        <w:lastRenderedPageBreak/>
        <w:t>quelle inerenti il settore accise (Digitalizzazione processi doganali, Digitalizzazione processi accise);</w:t>
      </w:r>
    </w:p>
    <w:p w:rsidR="00763E46" w:rsidRPr="00763E46" w:rsidRDefault="00763E46" w:rsidP="00F21C53">
      <w:pPr>
        <w:widowControl w:val="0"/>
        <w:numPr>
          <w:ilvl w:val="0"/>
          <w:numId w:val="25"/>
        </w:numPr>
        <w:spacing w:before="120" w:line="360" w:lineRule="auto"/>
        <w:rPr>
          <w:rFonts w:ascii="Times New Roman" w:hAnsi="Times New Roman"/>
          <w:sz w:val="28"/>
          <w:szCs w:val="28"/>
        </w:rPr>
      </w:pPr>
      <w:r w:rsidRPr="00763E46">
        <w:rPr>
          <w:rFonts w:ascii="Times New Roman" w:hAnsi="Times New Roman"/>
          <w:sz w:val="28"/>
          <w:szCs w:val="28"/>
        </w:rPr>
        <w:t xml:space="preserve">potenziare i servizi on-line di supporto agli utenti interni ed esterni e migliorare la qualità dei servizi erogati (Falstaff, Il Trovatore, Tecnologie a supporto delle attività Antifrode, Reingegnerizzazione </w:t>
      </w:r>
      <w:proofErr w:type="spellStart"/>
      <w:r w:rsidRPr="00763E46">
        <w:rPr>
          <w:rFonts w:ascii="Times New Roman" w:hAnsi="Times New Roman"/>
          <w:sz w:val="28"/>
          <w:szCs w:val="28"/>
        </w:rPr>
        <w:t>Saisa</w:t>
      </w:r>
      <w:proofErr w:type="spellEnd"/>
      <w:r w:rsidRPr="00763E46">
        <w:rPr>
          <w:rFonts w:ascii="Times New Roman" w:hAnsi="Times New Roman"/>
          <w:sz w:val="28"/>
          <w:szCs w:val="28"/>
        </w:rPr>
        <w:t>);</w:t>
      </w:r>
    </w:p>
    <w:p w:rsidR="00763E46" w:rsidRPr="00763E46" w:rsidRDefault="00763E46" w:rsidP="00F21C53">
      <w:pPr>
        <w:widowControl w:val="0"/>
        <w:numPr>
          <w:ilvl w:val="0"/>
          <w:numId w:val="25"/>
        </w:numPr>
        <w:spacing w:before="120" w:line="360" w:lineRule="auto"/>
        <w:rPr>
          <w:rFonts w:ascii="Times New Roman" w:hAnsi="Times New Roman"/>
          <w:sz w:val="28"/>
          <w:szCs w:val="28"/>
        </w:rPr>
      </w:pPr>
      <w:r w:rsidRPr="00763E46">
        <w:rPr>
          <w:rFonts w:ascii="Times New Roman" w:hAnsi="Times New Roman"/>
          <w:sz w:val="28"/>
          <w:szCs w:val="28"/>
        </w:rPr>
        <w:t xml:space="preserve">potenziare i sistemi informatici infrastrutturali dell’Agenzia (Anagrafe immobiliare, Controllo di processo - audit, Gestione risorse umane, </w:t>
      </w:r>
      <w:r w:rsidR="00B35877">
        <w:rPr>
          <w:rFonts w:ascii="Times New Roman" w:hAnsi="Times New Roman"/>
          <w:sz w:val="28"/>
          <w:szCs w:val="28"/>
        </w:rPr>
        <w:t>Sistema di c</w:t>
      </w:r>
      <w:r w:rsidRPr="00763E46">
        <w:rPr>
          <w:rFonts w:ascii="Times New Roman" w:hAnsi="Times New Roman"/>
          <w:sz w:val="28"/>
          <w:szCs w:val="28"/>
        </w:rPr>
        <w:t xml:space="preserve">ontabilità, Pianificazione e controllo di gestione, Sistema di governo dei progetti, Protocollo ASP, </w:t>
      </w:r>
      <w:proofErr w:type="spellStart"/>
      <w:r w:rsidRPr="00763E46">
        <w:rPr>
          <w:rFonts w:ascii="Times New Roman" w:hAnsi="Times New Roman"/>
          <w:sz w:val="28"/>
          <w:szCs w:val="28"/>
        </w:rPr>
        <w:t>Enterprise</w:t>
      </w:r>
      <w:proofErr w:type="spellEnd"/>
      <w:r w:rsidRPr="00763E46">
        <w:rPr>
          <w:rFonts w:ascii="Times New Roman" w:hAnsi="Times New Roman"/>
          <w:sz w:val="28"/>
          <w:szCs w:val="28"/>
        </w:rPr>
        <w:t xml:space="preserve"> </w:t>
      </w:r>
      <w:proofErr w:type="spellStart"/>
      <w:r w:rsidRPr="00763E46">
        <w:rPr>
          <w:rFonts w:ascii="Times New Roman" w:hAnsi="Times New Roman"/>
          <w:sz w:val="28"/>
          <w:szCs w:val="28"/>
        </w:rPr>
        <w:t>architecture</w:t>
      </w:r>
      <w:proofErr w:type="spellEnd"/>
      <w:r w:rsidRPr="00763E46">
        <w:rPr>
          <w:rFonts w:ascii="Times New Roman" w:hAnsi="Times New Roman"/>
          <w:sz w:val="28"/>
          <w:szCs w:val="28"/>
        </w:rPr>
        <w:t xml:space="preserve">,Cooperazione applicativa); </w:t>
      </w:r>
    </w:p>
    <w:p w:rsidR="00763E46" w:rsidRPr="00763E46" w:rsidRDefault="00763E46" w:rsidP="00F21C53">
      <w:pPr>
        <w:widowControl w:val="0"/>
        <w:numPr>
          <w:ilvl w:val="0"/>
          <w:numId w:val="25"/>
        </w:numPr>
        <w:spacing w:before="120" w:line="360" w:lineRule="auto"/>
        <w:rPr>
          <w:rFonts w:ascii="Times New Roman" w:hAnsi="Times New Roman"/>
          <w:sz w:val="28"/>
          <w:szCs w:val="28"/>
        </w:rPr>
      </w:pPr>
      <w:r w:rsidRPr="00763E46">
        <w:rPr>
          <w:rFonts w:ascii="Times New Roman" w:hAnsi="Times New Roman"/>
          <w:sz w:val="28"/>
          <w:szCs w:val="28"/>
        </w:rPr>
        <w:t>sviluppare il sistema informativo dei laboratori chimici (Messa in qualità di laboratori chimici);</w:t>
      </w:r>
    </w:p>
    <w:p w:rsidR="00763E46" w:rsidRPr="00763E46" w:rsidRDefault="00763E46" w:rsidP="00F21C53">
      <w:pPr>
        <w:widowControl w:val="0"/>
        <w:numPr>
          <w:ilvl w:val="0"/>
          <w:numId w:val="25"/>
        </w:numPr>
        <w:spacing w:before="120" w:line="360" w:lineRule="auto"/>
        <w:rPr>
          <w:rFonts w:ascii="Times New Roman" w:hAnsi="Times New Roman"/>
          <w:sz w:val="28"/>
          <w:szCs w:val="28"/>
        </w:rPr>
      </w:pPr>
      <w:r w:rsidRPr="00763E46">
        <w:rPr>
          <w:rFonts w:ascii="Times New Roman" w:hAnsi="Times New Roman"/>
          <w:sz w:val="28"/>
          <w:szCs w:val="28"/>
        </w:rPr>
        <w:t>acquisire strumentazioni e apparecchiature connesse con lo sviluppo del sistema informatico, provvedere all’</w:t>
      </w:r>
      <w:proofErr w:type="spellStart"/>
      <w:r w:rsidRPr="00763E46">
        <w:rPr>
          <w:rFonts w:ascii="Times New Roman" w:hAnsi="Times New Roman"/>
          <w:sz w:val="28"/>
          <w:szCs w:val="28"/>
        </w:rPr>
        <w:t>attrezzaggio</w:t>
      </w:r>
      <w:proofErr w:type="spellEnd"/>
      <w:r w:rsidRPr="00763E46">
        <w:rPr>
          <w:rFonts w:ascii="Times New Roman" w:hAnsi="Times New Roman"/>
          <w:sz w:val="28"/>
          <w:szCs w:val="28"/>
        </w:rPr>
        <w:t xml:space="preserve"> delle nuove sedi, procedere ad interventi di  estensione di modelli di video comunicazione ( Potenziamento tecnologico, Aule multimediali). </w:t>
      </w:r>
    </w:p>
    <w:p w:rsidR="00763E46" w:rsidRPr="00ED736A" w:rsidRDefault="00763E46" w:rsidP="00763E46">
      <w:pPr>
        <w:widowControl w:val="0"/>
        <w:spacing w:before="120" w:line="360" w:lineRule="auto"/>
        <w:rPr>
          <w:rFonts w:ascii="Times New Roman" w:hAnsi="Times New Roman"/>
          <w:b/>
          <w:i/>
          <w:sz w:val="28"/>
          <w:szCs w:val="28"/>
        </w:rPr>
      </w:pPr>
      <w:r w:rsidRPr="00ED736A">
        <w:rPr>
          <w:rFonts w:ascii="Times New Roman" w:hAnsi="Times New Roman"/>
          <w:b/>
          <w:i/>
          <w:sz w:val="28"/>
          <w:szCs w:val="28"/>
        </w:rPr>
        <w:t xml:space="preserve">Adeguamento del sistema informativo </w:t>
      </w:r>
    </w:p>
    <w:p w:rsidR="00763E46" w:rsidRPr="00763E46" w:rsidRDefault="00763E46" w:rsidP="00763E46">
      <w:pPr>
        <w:widowControl w:val="0"/>
        <w:spacing w:before="120" w:line="360" w:lineRule="auto"/>
        <w:rPr>
          <w:rFonts w:ascii="Times New Roman" w:hAnsi="Times New Roman"/>
          <w:sz w:val="28"/>
          <w:szCs w:val="28"/>
        </w:rPr>
      </w:pPr>
      <w:r w:rsidRPr="00763E46">
        <w:rPr>
          <w:rFonts w:ascii="Times New Roman" w:hAnsi="Times New Roman"/>
          <w:sz w:val="28"/>
          <w:szCs w:val="28"/>
        </w:rPr>
        <w:t xml:space="preserve">Le iniziative progettuali che rientrano in questa categoria sono finalizzate ad adeguare le piattaforme applicative anche ai fini del miglioramento della qualità, integrità, sicurezza e riuso del software. </w:t>
      </w:r>
    </w:p>
    <w:p w:rsidR="00763E46" w:rsidRPr="00ED736A" w:rsidRDefault="00763E46" w:rsidP="00763E46">
      <w:pPr>
        <w:widowControl w:val="0"/>
        <w:spacing w:before="120" w:line="360" w:lineRule="auto"/>
        <w:rPr>
          <w:rFonts w:ascii="Times New Roman" w:hAnsi="Times New Roman"/>
          <w:b/>
          <w:i/>
          <w:sz w:val="28"/>
          <w:szCs w:val="28"/>
        </w:rPr>
      </w:pPr>
      <w:r w:rsidRPr="00ED736A">
        <w:rPr>
          <w:rFonts w:ascii="Times New Roman" w:hAnsi="Times New Roman"/>
          <w:b/>
          <w:i/>
          <w:sz w:val="28"/>
          <w:szCs w:val="28"/>
        </w:rPr>
        <w:t xml:space="preserve">Qualificazione del patrimonio </w:t>
      </w:r>
    </w:p>
    <w:p w:rsidR="00763E46" w:rsidRPr="00763E46" w:rsidRDefault="00763E46" w:rsidP="00763E46">
      <w:pPr>
        <w:widowControl w:val="0"/>
        <w:spacing w:before="120" w:line="360" w:lineRule="auto"/>
        <w:rPr>
          <w:rFonts w:ascii="Times New Roman" w:hAnsi="Times New Roman"/>
          <w:sz w:val="28"/>
          <w:szCs w:val="28"/>
        </w:rPr>
      </w:pPr>
      <w:r w:rsidRPr="00763E46">
        <w:rPr>
          <w:rFonts w:ascii="Times New Roman" w:hAnsi="Times New Roman"/>
          <w:sz w:val="28"/>
          <w:szCs w:val="28"/>
        </w:rPr>
        <w:t>Rientrano in questa tipologia le seguenti attività progettuali:</w:t>
      </w:r>
    </w:p>
    <w:p w:rsidR="00763E46" w:rsidRPr="00763E46" w:rsidRDefault="00F21C53" w:rsidP="00F21C53">
      <w:pPr>
        <w:widowControl w:val="0"/>
        <w:numPr>
          <w:ilvl w:val="0"/>
          <w:numId w:val="26"/>
        </w:numPr>
        <w:spacing w:before="120" w:line="360" w:lineRule="auto"/>
        <w:rPr>
          <w:rFonts w:ascii="Times New Roman" w:hAnsi="Times New Roman"/>
          <w:sz w:val="28"/>
          <w:szCs w:val="28"/>
        </w:rPr>
      </w:pPr>
      <w:r>
        <w:rPr>
          <w:rFonts w:ascii="Times New Roman" w:hAnsi="Times New Roman"/>
          <w:sz w:val="28"/>
          <w:szCs w:val="28"/>
        </w:rPr>
        <w:t>p</w:t>
      </w:r>
      <w:r w:rsidR="00763E46" w:rsidRPr="00763E46">
        <w:rPr>
          <w:rFonts w:ascii="Times New Roman" w:hAnsi="Times New Roman"/>
          <w:sz w:val="28"/>
          <w:szCs w:val="28"/>
        </w:rPr>
        <w:t>otenziamento logistico: si tratta di interventi logistici di natura strutturale anche connessi con l’attuazione della normativa sulla sicurezza e la salute dei lavoratori di cui al D.L.vo n. 81/2008 e di interventi per il potenziamento delle dotazioni strumentali non ICT dell’Agenzia.</w:t>
      </w:r>
    </w:p>
    <w:p w:rsidR="00763E46" w:rsidRPr="00763E46" w:rsidRDefault="00F21C53" w:rsidP="00F21C53">
      <w:pPr>
        <w:widowControl w:val="0"/>
        <w:numPr>
          <w:ilvl w:val="0"/>
          <w:numId w:val="26"/>
        </w:numPr>
        <w:spacing w:before="120" w:line="360" w:lineRule="auto"/>
        <w:rPr>
          <w:rFonts w:ascii="Times New Roman" w:hAnsi="Times New Roman"/>
          <w:sz w:val="28"/>
          <w:szCs w:val="28"/>
        </w:rPr>
      </w:pPr>
      <w:r>
        <w:rPr>
          <w:rFonts w:ascii="Times New Roman" w:hAnsi="Times New Roman"/>
          <w:sz w:val="28"/>
          <w:szCs w:val="28"/>
        </w:rPr>
        <w:t>a</w:t>
      </w:r>
      <w:r w:rsidR="00763E46" w:rsidRPr="00763E46">
        <w:rPr>
          <w:rFonts w:ascii="Times New Roman" w:hAnsi="Times New Roman"/>
          <w:sz w:val="28"/>
          <w:szCs w:val="28"/>
        </w:rPr>
        <w:t xml:space="preserve">deguamento strutturale ed evoluzione dei servizi: si tratta di attività di </w:t>
      </w:r>
      <w:r w:rsidR="00763E46" w:rsidRPr="00763E46">
        <w:rPr>
          <w:rFonts w:ascii="Times New Roman" w:hAnsi="Times New Roman"/>
          <w:sz w:val="28"/>
          <w:szCs w:val="28"/>
        </w:rPr>
        <w:lastRenderedPageBreak/>
        <w:t>adeguamento funzionale degli immobili e di acquisizione di particolari tipologie di beni a supporto dei servizi;</w:t>
      </w:r>
    </w:p>
    <w:p w:rsidR="00763E46" w:rsidRPr="00763E46" w:rsidRDefault="00F21C53" w:rsidP="00F21C53">
      <w:pPr>
        <w:widowControl w:val="0"/>
        <w:numPr>
          <w:ilvl w:val="0"/>
          <w:numId w:val="26"/>
        </w:numPr>
        <w:spacing w:before="120" w:line="360" w:lineRule="auto"/>
        <w:rPr>
          <w:rFonts w:ascii="Times New Roman" w:hAnsi="Times New Roman"/>
          <w:sz w:val="28"/>
          <w:szCs w:val="28"/>
        </w:rPr>
      </w:pPr>
      <w:r>
        <w:rPr>
          <w:rFonts w:ascii="Times New Roman" w:hAnsi="Times New Roman"/>
          <w:sz w:val="28"/>
          <w:szCs w:val="28"/>
        </w:rPr>
        <w:t>e</w:t>
      </w:r>
      <w:r w:rsidR="00763E46" w:rsidRPr="00763E46">
        <w:rPr>
          <w:rFonts w:ascii="Times New Roman" w:hAnsi="Times New Roman"/>
          <w:sz w:val="28"/>
          <w:szCs w:val="28"/>
        </w:rPr>
        <w:t>voluzione laboratori chimici: si tratta di iniziative progettuali correlate al processo di miglioramento procedurale e di evoluzione dei laboratori chimici finalizzate al completamento del Sistema Qualità, al potenziamento dei laboratori stessi attraverso l’acquisizione di strumentazioni specialistiche ed alla creazione di un modello gestionale certificato conforme agli standard internazionali per l’organizzazione di ring test.</w:t>
      </w:r>
    </w:p>
    <w:p w:rsidR="00763E46" w:rsidRPr="00763E46" w:rsidRDefault="00763E46" w:rsidP="00763E46">
      <w:pPr>
        <w:widowControl w:val="0"/>
        <w:spacing w:before="120" w:line="360" w:lineRule="auto"/>
        <w:rPr>
          <w:rFonts w:ascii="Times New Roman" w:hAnsi="Times New Roman"/>
          <w:sz w:val="28"/>
          <w:szCs w:val="28"/>
        </w:rPr>
      </w:pPr>
      <w:r w:rsidRPr="00763E46">
        <w:rPr>
          <w:rFonts w:ascii="Times New Roman" w:hAnsi="Times New Roman"/>
          <w:sz w:val="28"/>
          <w:szCs w:val="28"/>
        </w:rPr>
        <w:t xml:space="preserve">Per ciascuna delle tre macro aree le risorse necessarie sono stimate con riferimento agli impegni di spesa (sulla base dei contratti perfezionati e/o da perfezionare) che prescindono dagli esborsi di cassa connessi con la fatturazione delle prestazioni. Ovviamente i due profili – impegni e pagamenti – non coincidono, di norma, dal punto di vista temporale, atteso che la fase in cui sorge l’obbligazione e la fase di fatturazione possono svilupparsi su un arco temporale riferito ad anni diversi. </w:t>
      </w:r>
    </w:p>
    <w:p w:rsidR="00763E46" w:rsidRPr="00763E46" w:rsidRDefault="00763E46" w:rsidP="00763E46">
      <w:pPr>
        <w:widowControl w:val="0"/>
        <w:spacing w:before="120" w:line="360" w:lineRule="auto"/>
        <w:rPr>
          <w:rFonts w:ascii="Times New Roman" w:hAnsi="Times New Roman"/>
          <w:sz w:val="28"/>
          <w:szCs w:val="28"/>
        </w:rPr>
      </w:pPr>
      <w:r w:rsidRPr="00763E46">
        <w:rPr>
          <w:rFonts w:ascii="Times New Roman" w:hAnsi="Times New Roman"/>
          <w:sz w:val="28"/>
          <w:szCs w:val="28"/>
        </w:rPr>
        <w:t>Ciò posto, nella successiva Tabella si riporta il Piano degli impegni stimati per il  triennio 2011-2013:</w:t>
      </w:r>
    </w:p>
    <w:tbl>
      <w:tblPr>
        <w:tblpPr w:leftFromText="141" w:rightFromText="141" w:vertAnchor="text" w:horzAnchor="margin" w:tblpY="410"/>
        <w:tblW w:w="8220" w:type="dxa"/>
        <w:tblLayout w:type="fixed"/>
        <w:tblCellMar>
          <w:left w:w="0" w:type="dxa"/>
          <w:right w:w="0" w:type="dxa"/>
        </w:tblCellMar>
        <w:tblLook w:val="04A0"/>
      </w:tblPr>
      <w:tblGrid>
        <w:gridCol w:w="4388"/>
        <w:gridCol w:w="724"/>
        <w:gridCol w:w="710"/>
        <w:gridCol w:w="704"/>
        <w:gridCol w:w="1694"/>
      </w:tblGrid>
      <w:tr w:rsidR="00763E46" w:rsidRPr="00763E46" w:rsidTr="00ED736A">
        <w:trPr>
          <w:trHeight w:val="423"/>
        </w:trPr>
        <w:tc>
          <w:tcPr>
            <w:tcW w:w="4388" w:type="dxa"/>
            <w:tcBorders>
              <w:top w:val="single" w:sz="4" w:space="0" w:color="auto"/>
              <w:left w:val="single" w:sz="4" w:space="0" w:color="auto"/>
              <w:bottom w:val="single" w:sz="4" w:space="0" w:color="auto"/>
              <w:right w:val="single" w:sz="4" w:space="0" w:color="auto"/>
            </w:tcBorders>
            <w:hideMark/>
          </w:tcPr>
          <w:p w:rsidR="00763E46" w:rsidRPr="00763E46" w:rsidRDefault="00763E46" w:rsidP="00763E46">
            <w:pPr>
              <w:widowControl w:val="0"/>
              <w:spacing w:before="120" w:line="360" w:lineRule="auto"/>
              <w:rPr>
                <w:rFonts w:ascii="Times New Roman" w:hAnsi="Times New Roman"/>
                <w:sz w:val="28"/>
                <w:szCs w:val="28"/>
              </w:rPr>
            </w:pPr>
            <w:r w:rsidRPr="00763E46">
              <w:rPr>
                <w:rFonts w:ascii="Times New Roman" w:hAnsi="Times New Roman"/>
                <w:sz w:val="28"/>
                <w:szCs w:val="28"/>
              </w:rPr>
              <w:t xml:space="preserve">IMPEGNI ECONOMICI                </w:t>
            </w:r>
          </w:p>
        </w:tc>
        <w:tc>
          <w:tcPr>
            <w:tcW w:w="3832" w:type="dxa"/>
            <w:gridSpan w:val="4"/>
            <w:tcBorders>
              <w:top w:val="single" w:sz="4" w:space="0" w:color="auto"/>
              <w:left w:val="single" w:sz="4" w:space="0" w:color="auto"/>
              <w:bottom w:val="single" w:sz="4" w:space="0" w:color="auto"/>
              <w:right w:val="single" w:sz="4" w:space="0" w:color="auto"/>
            </w:tcBorders>
            <w:hideMark/>
          </w:tcPr>
          <w:p w:rsidR="00763E46" w:rsidRPr="00763E46" w:rsidRDefault="00763E46" w:rsidP="00763E46">
            <w:pPr>
              <w:widowControl w:val="0"/>
              <w:spacing w:before="120" w:line="360" w:lineRule="auto"/>
              <w:rPr>
                <w:rFonts w:ascii="Times New Roman" w:hAnsi="Times New Roman"/>
                <w:sz w:val="28"/>
                <w:szCs w:val="28"/>
              </w:rPr>
            </w:pPr>
            <w:r w:rsidRPr="00ED736A">
              <w:rPr>
                <w:rFonts w:ascii="Times New Roman" w:hAnsi="Times New Roman"/>
                <w:szCs w:val="28"/>
              </w:rPr>
              <w:t>(importi in milioni di € IVA inclusa)</w:t>
            </w:r>
          </w:p>
        </w:tc>
      </w:tr>
      <w:tr w:rsidR="00763E46" w:rsidRPr="00763E46" w:rsidTr="00ED736A">
        <w:tc>
          <w:tcPr>
            <w:tcW w:w="4388" w:type="dxa"/>
            <w:tcBorders>
              <w:top w:val="single" w:sz="4" w:space="0" w:color="auto"/>
              <w:left w:val="single" w:sz="4" w:space="0" w:color="auto"/>
              <w:bottom w:val="single" w:sz="4" w:space="0" w:color="auto"/>
              <w:right w:val="single" w:sz="4" w:space="0" w:color="auto"/>
            </w:tcBorders>
            <w:hideMark/>
          </w:tcPr>
          <w:p w:rsidR="00763E46" w:rsidRPr="00763E46" w:rsidRDefault="00763E46" w:rsidP="00763E46">
            <w:pPr>
              <w:widowControl w:val="0"/>
              <w:spacing w:before="120" w:line="360" w:lineRule="auto"/>
              <w:rPr>
                <w:rFonts w:ascii="Times New Roman" w:hAnsi="Times New Roman"/>
                <w:sz w:val="28"/>
                <w:szCs w:val="28"/>
              </w:rPr>
            </w:pPr>
            <w:r w:rsidRPr="00763E46">
              <w:rPr>
                <w:rFonts w:ascii="Times New Roman" w:hAnsi="Times New Roman"/>
                <w:sz w:val="28"/>
                <w:szCs w:val="28"/>
              </w:rPr>
              <w:t>TIPOLOGIA ATTIVITÀ</w:t>
            </w:r>
          </w:p>
        </w:tc>
        <w:tc>
          <w:tcPr>
            <w:tcW w:w="724"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2011</w:t>
            </w:r>
          </w:p>
        </w:tc>
        <w:tc>
          <w:tcPr>
            <w:tcW w:w="710"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2012</w:t>
            </w:r>
          </w:p>
        </w:tc>
        <w:tc>
          <w:tcPr>
            <w:tcW w:w="704"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2013</w:t>
            </w:r>
          </w:p>
        </w:tc>
        <w:tc>
          <w:tcPr>
            <w:tcW w:w="1694"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Totale</w:t>
            </w:r>
          </w:p>
        </w:tc>
      </w:tr>
      <w:tr w:rsidR="00763E46" w:rsidRPr="00763E46" w:rsidTr="00ED736A">
        <w:trPr>
          <w:trHeight w:val="413"/>
        </w:trPr>
        <w:tc>
          <w:tcPr>
            <w:tcW w:w="4388" w:type="dxa"/>
            <w:tcBorders>
              <w:top w:val="single" w:sz="4" w:space="0" w:color="auto"/>
              <w:left w:val="single" w:sz="4" w:space="0" w:color="auto"/>
              <w:bottom w:val="single" w:sz="4" w:space="0" w:color="auto"/>
              <w:right w:val="single" w:sz="4" w:space="0" w:color="auto"/>
            </w:tcBorders>
            <w:hideMark/>
          </w:tcPr>
          <w:p w:rsidR="00763E46" w:rsidRPr="00763E46" w:rsidRDefault="00763E46" w:rsidP="00763E46">
            <w:pPr>
              <w:widowControl w:val="0"/>
              <w:spacing w:before="120" w:line="360" w:lineRule="auto"/>
              <w:rPr>
                <w:rFonts w:ascii="Times New Roman" w:hAnsi="Times New Roman"/>
                <w:sz w:val="28"/>
                <w:szCs w:val="28"/>
              </w:rPr>
            </w:pPr>
            <w:r w:rsidRPr="00763E46">
              <w:rPr>
                <w:rFonts w:ascii="Times New Roman" w:hAnsi="Times New Roman"/>
                <w:sz w:val="28"/>
                <w:szCs w:val="28"/>
              </w:rPr>
              <w:t>Evoluzione del sistema informativo  (ICT)</w:t>
            </w:r>
          </w:p>
        </w:tc>
        <w:tc>
          <w:tcPr>
            <w:tcW w:w="724"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25</w:t>
            </w:r>
          </w:p>
        </w:tc>
        <w:tc>
          <w:tcPr>
            <w:tcW w:w="710"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27</w:t>
            </w:r>
          </w:p>
        </w:tc>
        <w:tc>
          <w:tcPr>
            <w:tcW w:w="704"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28</w:t>
            </w:r>
          </w:p>
        </w:tc>
        <w:tc>
          <w:tcPr>
            <w:tcW w:w="1694"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80</w:t>
            </w:r>
          </w:p>
        </w:tc>
      </w:tr>
      <w:tr w:rsidR="00763E46" w:rsidRPr="00763E46" w:rsidTr="00ED736A">
        <w:trPr>
          <w:trHeight w:val="434"/>
        </w:trPr>
        <w:tc>
          <w:tcPr>
            <w:tcW w:w="4388" w:type="dxa"/>
            <w:tcBorders>
              <w:top w:val="single" w:sz="4" w:space="0" w:color="auto"/>
              <w:left w:val="single" w:sz="4" w:space="0" w:color="auto"/>
              <w:bottom w:val="single" w:sz="4" w:space="0" w:color="auto"/>
              <w:right w:val="single" w:sz="4" w:space="0" w:color="auto"/>
            </w:tcBorders>
            <w:hideMark/>
          </w:tcPr>
          <w:p w:rsidR="00763E46" w:rsidRPr="00763E46" w:rsidRDefault="00763E46" w:rsidP="00763E46">
            <w:pPr>
              <w:widowControl w:val="0"/>
              <w:spacing w:before="120" w:line="360" w:lineRule="auto"/>
              <w:rPr>
                <w:rFonts w:ascii="Times New Roman" w:hAnsi="Times New Roman"/>
                <w:sz w:val="28"/>
                <w:szCs w:val="28"/>
              </w:rPr>
            </w:pPr>
            <w:r w:rsidRPr="00763E46">
              <w:rPr>
                <w:rFonts w:ascii="Times New Roman" w:hAnsi="Times New Roman"/>
                <w:sz w:val="28"/>
                <w:szCs w:val="28"/>
              </w:rPr>
              <w:t>Adeguamento del sistema informativo</w:t>
            </w:r>
          </w:p>
        </w:tc>
        <w:tc>
          <w:tcPr>
            <w:tcW w:w="724"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4,5</w:t>
            </w:r>
          </w:p>
        </w:tc>
        <w:tc>
          <w:tcPr>
            <w:tcW w:w="710"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5</w:t>
            </w:r>
          </w:p>
        </w:tc>
        <w:tc>
          <w:tcPr>
            <w:tcW w:w="704"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5</w:t>
            </w:r>
          </w:p>
        </w:tc>
        <w:tc>
          <w:tcPr>
            <w:tcW w:w="1694"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14,5</w:t>
            </w:r>
          </w:p>
        </w:tc>
      </w:tr>
      <w:tr w:rsidR="00763E46" w:rsidRPr="00763E46" w:rsidTr="00ED736A">
        <w:tc>
          <w:tcPr>
            <w:tcW w:w="4388" w:type="dxa"/>
            <w:tcBorders>
              <w:top w:val="single" w:sz="4" w:space="0" w:color="auto"/>
              <w:left w:val="single" w:sz="4" w:space="0" w:color="auto"/>
              <w:bottom w:val="single" w:sz="4" w:space="0" w:color="auto"/>
              <w:right w:val="single" w:sz="4" w:space="0" w:color="auto"/>
            </w:tcBorders>
            <w:hideMark/>
          </w:tcPr>
          <w:p w:rsidR="00763E46" w:rsidRPr="00763E46" w:rsidRDefault="00763E46" w:rsidP="00763E46">
            <w:pPr>
              <w:widowControl w:val="0"/>
              <w:spacing w:before="120" w:line="360" w:lineRule="auto"/>
              <w:rPr>
                <w:rFonts w:ascii="Times New Roman" w:hAnsi="Times New Roman"/>
                <w:sz w:val="28"/>
                <w:szCs w:val="28"/>
              </w:rPr>
            </w:pPr>
            <w:r w:rsidRPr="00763E46">
              <w:rPr>
                <w:rFonts w:ascii="Times New Roman" w:hAnsi="Times New Roman"/>
                <w:sz w:val="28"/>
                <w:szCs w:val="28"/>
              </w:rPr>
              <w:t xml:space="preserve">Qualificazione del patrimonio </w:t>
            </w:r>
          </w:p>
        </w:tc>
        <w:tc>
          <w:tcPr>
            <w:tcW w:w="724"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30,5</w:t>
            </w:r>
          </w:p>
        </w:tc>
        <w:tc>
          <w:tcPr>
            <w:tcW w:w="710"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28</w:t>
            </w:r>
          </w:p>
        </w:tc>
        <w:tc>
          <w:tcPr>
            <w:tcW w:w="704"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27</w:t>
            </w:r>
          </w:p>
        </w:tc>
        <w:tc>
          <w:tcPr>
            <w:tcW w:w="1694"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85,5</w:t>
            </w:r>
          </w:p>
        </w:tc>
      </w:tr>
      <w:tr w:rsidR="00763E46" w:rsidRPr="00763E46" w:rsidTr="00ED736A">
        <w:tc>
          <w:tcPr>
            <w:tcW w:w="4388" w:type="dxa"/>
            <w:tcBorders>
              <w:top w:val="single" w:sz="4" w:space="0" w:color="auto"/>
              <w:left w:val="single" w:sz="4" w:space="0" w:color="auto"/>
              <w:bottom w:val="single" w:sz="4" w:space="0" w:color="auto"/>
              <w:right w:val="single" w:sz="4" w:space="0" w:color="auto"/>
            </w:tcBorders>
            <w:hideMark/>
          </w:tcPr>
          <w:p w:rsidR="00763E46" w:rsidRPr="00763E46" w:rsidRDefault="00763E46" w:rsidP="00763E46">
            <w:pPr>
              <w:widowControl w:val="0"/>
              <w:spacing w:before="120" w:line="360" w:lineRule="auto"/>
              <w:rPr>
                <w:rFonts w:ascii="Times New Roman" w:hAnsi="Times New Roman"/>
                <w:sz w:val="28"/>
                <w:szCs w:val="28"/>
              </w:rPr>
            </w:pPr>
            <w:r w:rsidRPr="00763E46">
              <w:rPr>
                <w:rFonts w:ascii="Times New Roman" w:hAnsi="Times New Roman"/>
                <w:sz w:val="28"/>
                <w:szCs w:val="28"/>
              </w:rPr>
              <w:t>Totale</w:t>
            </w:r>
          </w:p>
        </w:tc>
        <w:tc>
          <w:tcPr>
            <w:tcW w:w="724"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60</w:t>
            </w:r>
          </w:p>
        </w:tc>
        <w:tc>
          <w:tcPr>
            <w:tcW w:w="710"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60</w:t>
            </w:r>
          </w:p>
        </w:tc>
        <w:tc>
          <w:tcPr>
            <w:tcW w:w="704"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60</w:t>
            </w:r>
          </w:p>
        </w:tc>
        <w:tc>
          <w:tcPr>
            <w:tcW w:w="1694" w:type="dxa"/>
            <w:tcBorders>
              <w:top w:val="single" w:sz="4" w:space="0" w:color="auto"/>
              <w:left w:val="single" w:sz="4" w:space="0" w:color="auto"/>
              <w:bottom w:val="single" w:sz="4" w:space="0" w:color="auto"/>
              <w:right w:val="single" w:sz="4" w:space="0" w:color="auto"/>
            </w:tcBorders>
            <w:hideMark/>
          </w:tcPr>
          <w:p w:rsidR="00763E46" w:rsidRPr="00763E46" w:rsidRDefault="00763E46" w:rsidP="00ED736A">
            <w:pPr>
              <w:widowControl w:val="0"/>
              <w:spacing w:before="120" w:line="360" w:lineRule="auto"/>
              <w:jc w:val="center"/>
              <w:rPr>
                <w:rFonts w:ascii="Times New Roman" w:hAnsi="Times New Roman"/>
                <w:sz w:val="28"/>
                <w:szCs w:val="28"/>
              </w:rPr>
            </w:pPr>
            <w:r w:rsidRPr="00763E46">
              <w:rPr>
                <w:rFonts w:ascii="Times New Roman" w:hAnsi="Times New Roman"/>
                <w:sz w:val="28"/>
                <w:szCs w:val="28"/>
              </w:rPr>
              <w:t>180</w:t>
            </w:r>
          </w:p>
        </w:tc>
      </w:tr>
    </w:tbl>
    <w:p w:rsidR="00763E46" w:rsidRPr="00763E46" w:rsidRDefault="00763E46" w:rsidP="00763E46">
      <w:pPr>
        <w:widowControl w:val="0"/>
        <w:spacing w:before="120" w:line="360" w:lineRule="auto"/>
        <w:rPr>
          <w:rFonts w:ascii="Times New Roman" w:hAnsi="Times New Roman"/>
          <w:sz w:val="28"/>
          <w:szCs w:val="28"/>
        </w:rPr>
      </w:pPr>
    </w:p>
    <w:p w:rsidR="00763E46" w:rsidRPr="00763E46" w:rsidRDefault="00763E46" w:rsidP="00763E46">
      <w:pPr>
        <w:widowControl w:val="0"/>
        <w:spacing w:before="120" w:line="360" w:lineRule="auto"/>
        <w:rPr>
          <w:rFonts w:ascii="Times New Roman" w:hAnsi="Times New Roman"/>
          <w:sz w:val="28"/>
          <w:szCs w:val="28"/>
        </w:rPr>
      </w:pPr>
    </w:p>
    <w:p w:rsidR="00763E46" w:rsidRDefault="00763E46" w:rsidP="00A16562">
      <w:pPr>
        <w:spacing w:before="120" w:line="360" w:lineRule="auto"/>
      </w:pPr>
    </w:p>
    <w:sectPr w:rsidR="00763E46" w:rsidSect="00A415DE">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E80" w:rsidRDefault="001D6E80" w:rsidP="00115BF2">
      <w:pPr>
        <w:spacing w:before="0"/>
      </w:pPr>
      <w:r>
        <w:separator/>
      </w:r>
    </w:p>
  </w:endnote>
  <w:endnote w:type="continuationSeparator" w:id="0">
    <w:p w:rsidR="001D6E80" w:rsidRDefault="001D6E80" w:rsidP="00115BF2">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E80" w:rsidRDefault="00BF2E85">
    <w:pPr>
      <w:pStyle w:val="Pidipagina"/>
      <w:jc w:val="center"/>
    </w:pPr>
    <w:fldSimple w:instr=" PAGE   \* MERGEFORMAT ">
      <w:r w:rsidR="006C00F4">
        <w:rPr>
          <w:noProof/>
        </w:rPr>
        <w:t>7</w:t>
      </w:r>
    </w:fldSimple>
  </w:p>
  <w:p w:rsidR="001D6E80" w:rsidRDefault="001D6E8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E80" w:rsidRDefault="001D6E80" w:rsidP="00115BF2">
      <w:pPr>
        <w:spacing w:before="0"/>
      </w:pPr>
      <w:r>
        <w:separator/>
      </w:r>
    </w:p>
  </w:footnote>
  <w:footnote w:type="continuationSeparator" w:id="0">
    <w:p w:rsidR="001D6E80" w:rsidRDefault="001D6E80" w:rsidP="00115BF2">
      <w:pPr>
        <w:spacing w:before="0"/>
      </w:pPr>
      <w:r>
        <w:continuationSeparator/>
      </w:r>
    </w:p>
  </w:footnote>
  <w:footnote w:id="1">
    <w:p w:rsidR="001D6E80" w:rsidRDefault="001D6E80" w:rsidP="00F8236E">
      <w:pPr>
        <w:pStyle w:val="Testonotaapidipagina"/>
      </w:pPr>
      <w:r>
        <w:rPr>
          <w:rStyle w:val="Rimandonotaapidipagina"/>
        </w:rPr>
        <w:footnoteRef/>
      </w:r>
      <w:r>
        <w:t xml:space="preserve"> Il numero dei controlli non include quelli sui pacchi postali e corrieri espressi.</w:t>
      </w:r>
    </w:p>
  </w:footnote>
  <w:footnote w:id="2">
    <w:p w:rsidR="001D6E80" w:rsidRDefault="001D6E80" w:rsidP="00F8236E">
      <w:pPr>
        <w:pStyle w:val="Testonotaapidipagina"/>
      </w:pPr>
      <w:r>
        <w:rPr>
          <w:rStyle w:val="Rimandonotaapidipagina"/>
        </w:rPr>
        <w:footnoteRef/>
      </w:r>
      <w:r>
        <w:t xml:space="preserve"> Tasso di positività = analisi non conformi al dichiarato</w:t>
      </w:r>
    </w:p>
  </w:footnote>
  <w:footnote w:id="3">
    <w:p w:rsidR="001D6E80" w:rsidRDefault="001D6E80" w:rsidP="00F8236E">
      <w:pPr>
        <w:pStyle w:val="Testonotaapidipagina"/>
      </w:pPr>
      <w:r>
        <w:rPr>
          <w:rStyle w:val="Rimandonotaapidipagina"/>
        </w:rPr>
        <w:footnoteRef/>
      </w:r>
      <w:r>
        <w:t xml:space="preserve"> Numero dei verbali elevati</w:t>
      </w:r>
    </w:p>
  </w:footnote>
  <w:footnote w:id="4">
    <w:p w:rsidR="001D6E80" w:rsidRDefault="001D6E80" w:rsidP="00F8236E">
      <w:pPr>
        <w:pStyle w:val="Testonotaapidipagina"/>
      </w:pPr>
      <w:r>
        <w:rPr>
          <w:rStyle w:val="Rimandonotaapidipagina"/>
        </w:rPr>
        <w:footnoteRef/>
      </w:r>
      <w:r>
        <w:t xml:space="preserve"> Percentuale degli uffici controllati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1647A"/>
    <w:multiLevelType w:val="hybridMultilevel"/>
    <w:tmpl w:val="D49CF6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C6E1B68"/>
    <w:multiLevelType w:val="hybridMultilevel"/>
    <w:tmpl w:val="3620EC10"/>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
    <w:nsid w:val="0ED37040"/>
    <w:multiLevelType w:val="hybridMultilevel"/>
    <w:tmpl w:val="1044739E"/>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9C959D8"/>
    <w:multiLevelType w:val="hybridMultilevel"/>
    <w:tmpl w:val="D76A9D70"/>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1DAD1DB6"/>
    <w:multiLevelType w:val="hybridMultilevel"/>
    <w:tmpl w:val="2CF8987C"/>
    <w:lvl w:ilvl="0" w:tplc="A19C83E4">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1D36231"/>
    <w:multiLevelType w:val="hybridMultilevel"/>
    <w:tmpl w:val="13C27976"/>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2A9B26EE"/>
    <w:multiLevelType w:val="hybridMultilevel"/>
    <w:tmpl w:val="76483D0C"/>
    <w:lvl w:ilvl="0" w:tplc="85F803B6">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CAD1F18"/>
    <w:multiLevelType w:val="hybridMultilevel"/>
    <w:tmpl w:val="DD582D9A"/>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nsid w:val="2E5A619C"/>
    <w:multiLevelType w:val="hybridMultilevel"/>
    <w:tmpl w:val="DECCDE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02525ED"/>
    <w:multiLevelType w:val="hybridMultilevel"/>
    <w:tmpl w:val="E87805F8"/>
    <w:lvl w:ilvl="0" w:tplc="0410000B">
      <w:start w:val="1"/>
      <w:numFmt w:val="bullet"/>
      <w:lvlText w:val=""/>
      <w:lvlJc w:val="left"/>
      <w:pPr>
        <w:tabs>
          <w:tab w:val="num" w:pos="1474"/>
        </w:tabs>
        <w:ind w:left="1474" w:hanging="1117"/>
      </w:pPr>
      <w:rPr>
        <w:rFonts w:ascii="Wingdings" w:hAnsi="Wingdings" w:hint="default"/>
        <w:b/>
        <w:i w:val="0"/>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0">
    <w:nsid w:val="3C276040"/>
    <w:multiLevelType w:val="hybridMultilevel"/>
    <w:tmpl w:val="91C6FCE2"/>
    <w:lvl w:ilvl="0" w:tplc="C9AA2DC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6ED4314"/>
    <w:multiLevelType w:val="hybridMultilevel"/>
    <w:tmpl w:val="70387E0E"/>
    <w:lvl w:ilvl="0" w:tplc="5D804E54">
      <w:numFmt w:val="bullet"/>
      <w:lvlText w:val="-"/>
      <w:lvlJc w:val="left"/>
      <w:pPr>
        <w:ind w:left="720" w:hanging="360"/>
      </w:pPr>
      <w:rPr>
        <w:rFonts w:ascii="Times New Roman" w:eastAsia="Times New Roman"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C8E1F69"/>
    <w:multiLevelType w:val="hybridMultilevel"/>
    <w:tmpl w:val="8AA8D754"/>
    <w:lvl w:ilvl="0" w:tplc="0410000D">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nsid w:val="4CFC1D5F"/>
    <w:multiLevelType w:val="hybridMultilevel"/>
    <w:tmpl w:val="7AAA2A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41E53D6"/>
    <w:multiLevelType w:val="hybridMultilevel"/>
    <w:tmpl w:val="C060CE64"/>
    <w:lvl w:ilvl="0" w:tplc="6202425A">
      <w:start w:val="1"/>
      <w:numFmt w:val="bullet"/>
      <w:lvlText w:val=""/>
      <w:lvlJc w:val="left"/>
      <w:pPr>
        <w:ind w:left="720" w:hanging="360"/>
      </w:pPr>
      <w:rPr>
        <w:rFonts w:ascii="Wingdings" w:hAnsi="Wingdings" w:hint="default"/>
        <w:color w:val="auto"/>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nsid w:val="5FAF0B83"/>
    <w:multiLevelType w:val="hybridMultilevel"/>
    <w:tmpl w:val="1A98B42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624671FF"/>
    <w:multiLevelType w:val="hybridMultilevel"/>
    <w:tmpl w:val="26B2BD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2552D4B"/>
    <w:multiLevelType w:val="hybridMultilevel"/>
    <w:tmpl w:val="A1A00CAA"/>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8">
    <w:nsid w:val="65AF2709"/>
    <w:multiLevelType w:val="hybridMultilevel"/>
    <w:tmpl w:val="85B01346"/>
    <w:lvl w:ilvl="0" w:tplc="0410000D">
      <w:start w:val="1"/>
      <w:numFmt w:val="bullet"/>
      <w:lvlText w:val=""/>
      <w:lvlJc w:val="left"/>
      <w:pPr>
        <w:ind w:left="36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9">
    <w:nsid w:val="70A3677E"/>
    <w:multiLevelType w:val="hybridMultilevel"/>
    <w:tmpl w:val="F3B6378C"/>
    <w:lvl w:ilvl="0" w:tplc="21B2F462">
      <w:start w:val="5"/>
      <w:numFmt w:val="decimal"/>
      <w:lvlText w:val="%1)"/>
      <w:lvlJc w:val="left"/>
      <w:pPr>
        <w:ind w:left="2160" w:hanging="360"/>
      </w:pPr>
      <w:rPr>
        <w:rFonts w:hint="default"/>
      </w:rPr>
    </w:lvl>
    <w:lvl w:ilvl="1" w:tplc="1ED2C2EE" w:tentative="1">
      <w:start w:val="1"/>
      <w:numFmt w:val="lowerLetter"/>
      <w:lvlText w:val="%2."/>
      <w:lvlJc w:val="left"/>
      <w:pPr>
        <w:ind w:left="2880" w:hanging="360"/>
      </w:pPr>
    </w:lvl>
    <w:lvl w:ilvl="2" w:tplc="C38694AA" w:tentative="1">
      <w:start w:val="1"/>
      <w:numFmt w:val="lowerRoman"/>
      <w:lvlText w:val="%3."/>
      <w:lvlJc w:val="right"/>
      <w:pPr>
        <w:ind w:left="3600" w:hanging="180"/>
      </w:pPr>
    </w:lvl>
    <w:lvl w:ilvl="3" w:tplc="B964B706" w:tentative="1">
      <w:start w:val="1"/>
      <w:numFmt w:val="decimal"/>
      <w:lvlText w:val="%4."/>
      <w:lvlJc w:val="left"/>
      <w:pPr>
        <w:ind w:left="4320" w:hanging="360"/>
      </w:pPr>
    </w:lvl>
    <w:lvl w:ilvl="4" w:tplc="D7A442A2" w:tentative="1">
      <w:start w:val="1"/>
      <w:numFmt w:val="lowerLetter"/>
      <w:lvlText w:val="%5."/>
      <w:lvlJc w:val="left"/>
      <w:pPr>
        <w:ind w:left="5040" w:hanging="360"/>
      </w:pPr>
    </w:lvl>
    <w:lvl w:ilvl="5" w:tplc="BA10A392" w:tentative="1">
      <w:start w:val="1"/>
      <w:numFmt w:val="lowerRoman"/>
      <w:lvlText w:val="%6."/>
      <w:lvlJc w:val="right"/>
      <w:pPr>
        <w:ind w:left="5760" w:hanging="180"/>
      </w:pPr>
    </w:lvl>
    <w:lvl w:ilvl="6" w:tplc="BACA5E5C" w:tentative="1">
      <w:start w:val="1"/>
      <w:numFmt w:val="decimal"/>
      <w:lvlText w:val="%7."/>
      <w:lvlJc w:val="left"/>
      <w:pPr>
        <w:ind w:left="6480" w:hanging="360"/>
      </w:pPr>
    </w:lvl>
    <w:lvl w:ilvl="7" w:tplc="68C6E160" w:tentative="1">
      <w:start w:val="1"/>
      <w:numFmt w:val="lowerLetter"/>
      <w:lvlText w:val="%8."/>
      <w:lvlJc w:val="left"/>
      <w:pPr>
        <w:ind w:left="7200" w:hanging="360"/>
      </w:pPr>
    </w:lvl>
    <w:lvl w:ilvl="8" w:tplc="B5E0F250" w:tentative="1">
      <w:start w:val="1"/>
      <w:numFmt w:val="lowerRoman"/>
      <w:lvlText w:val="%9."/>
      <w:lvlJc w:val="right"/>
      <w:pPr>
        <w:ind w:left="7920" w:hanging="180"/>
      </w:pPr>
    </w:lvl>
  </w:abstractNum>
  <w:abstractNum w:abstractNumId="20">
    <w:nsid w:val="78854C64"/>
    <w:multiLevelType w:val="hybridMultilevel"/>
    <w:tmpl w:val="B94AD024"/>
    <w:lvl w:ilvl="0" w:tplc="55006D3C">
      <w:start w:val="1"/>
      <w:numFmt w:val="bullet"/>
      <w:lvlText w:val=""/>
      <w:lvlJc w:val="left"/>
      <w:pPr>
        <w:tabs>
          <w:tab w:val="num" w:pos="720"/>
        </w:tabs>
        <w:ind w:left="720" w:hanging="360"/>
      </w:pPr>
      <w:rPr>
        <w:rFonts w:ascii="Wingdings" w:hAnsi="Wingdings"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1">
    <w:nsid w:val="7AD91DA4"/>
    <w:multiLevelType w:val="hybridMultilevel"/>
    <w:tmpl w:val="353465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B6F15A4"/>
    <w:multiLevelType w:val="hybridMultilevel"/>
    <w:tmpl w:val="48043F0E"/>
    <w:lvl w:ilvl="0" w:tplc="0410000B">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3"/>
  </w:num>
  <w:num w:numId="2">
    <w:abstractNumId w:val="19"/>
  </w:num>
  <w:num w:numId="3">
    <w:abstractNumId w:val="11"/>
  </w:num>
  <w:num w:numId="4">
    <w:abstractNumId w:val="16"/>
  </w:num>
  <w:num w:numId="5">
    <w:abstractNumId w:val="22"/>
  </w:num>
  <w:num w:numId="6">
    <w:abstractNumId w:val="1"/>
  </w:num>
  <w:num w:numId="7">
    <w:abstractNumId w:val="20"/>
  </w:num>
  <w:num w:numId="8">
    <w:abstractNumId w:val="8"/>
  </w:num>
  <w:num w:numId="9">
    <w:abstractNumId w:val="2"/>
  </w:num>
  <w:num w:numId="10">
    <w:abstractNumId w:val="5"/>
  </w:num>
  <w:num w:numId="11">
    <w:abstractNumId w:val="3"/>
  </w:num>
  <w:num w:numId="12">
    <w:abstractNumId w:val="7"/>
  </w:num>
  <w:num w:numId="13">
    <w:abstractNumId w:val="6"/>
  </w:num>
  <w:num w:numId="14">
    <w:abstractNumId w:val="17"/>
  </w:num>
  <w:num w:numId="15">
    <w:abstractNumId w:val="0"/>
  </w:num>
  <w:num w:numId="16">
    <w:abstractNumId w:val="10"/>
  </w:num>
  <w:num w:numId="17">
    <w:abstractNumId w:val="4"/>
  </w:num>
  <w:num w:numId="18">
    <w:abstractNumId w:val="9"/>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5"/>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20"/>
  <w:displayHorizontalDrawingGridEvery w:val="2"/>
  <w:characterSpacingControl w:val="doNotCompress"/>
  <w:footnotePr>
    <w:footnote w:id="-1"/>
    <w:footnote w:id="0"/>
  </w:footnotePr>
  <w:endnotePr>
    <w:endnote w:id="-1"/>
    <w:endnote w:id="0"/>
  </w:endnotePr>
  <w:compat/>
  <w:rsids>
    <w:rsidRoot w:val="00115BF2"/>
    <w:rsid w:val="000024EB"/>
    <w:rsid w:val="0001014A"/>
    <w:rsid w:val="00013BB0"/>
    <w:rsid w:val="00021174"/>
    <w:rsid w:val="00032A82"/>
    <w:rsid w:val="00037A9C"/>
    <w:rsid w:val="00043A3C"/>
    <w:rsid w:val="00054DC4"/>
    <w:rsid w:val="00065341"/>
    <w:rsid w:val="000732BA"/>
    <w:rsid w:val="00077DE3"/>
    <w:rsid w:val="00082B40"/>
    <w:rsid w:val="00085ED4"/>
    <w:rsid w:val="000914DC"/>
    <w:rsid w:val="000A4467"/>
    <w:rsid w:val="000B4ED4"/>
    <w:rsid w:val="000C0108"/>
    <w:rsid w:val="000C6B70"/>
    <w:rsid w:val="000D1E7F"/>
    <w:rsid w:val="000D61DA"/>
    <w:rsid w:val="000E432A"/>
    <w:rsid w:val="000E52C3"/>
    <w:rsid w:val="000E653D"/>
    <w:rsid w:val="0010325A"/>
    <w:rsid w:val="0010461F"/>
    <w:rsid w:val="0011056E"/>
    <w:rsid w:val="00115BF2"/>
    <w:rsid w:val="00122D1F"/>
    <w:rsid w:val="0013445D"/>
    <w:rsid w:val="001408D4"/>
    <w:rsid w:val="00141D18"/>
    <w:rsid w:val="0014293C"/>
    <w:rsid w:val="00143F50"/>
    <w:rsid w:val="00153C16"/>
    <w:rsid w:val="001707B5"/>
    <w:rsid w:val="0017211E"/>
    <w:rsid w:val="00173A6F"/>
    <w:rsid w:val="00176B0F"/>
    <w:rsid w:val="001815D6"/>
    <w:rsid w:val="001932A1"/>
    <w:rsid w:val="00194243"/>
    <w:rsid w:val="001B41E5"/>
    <w:rsid w:val="001D6E80"/>
    <w:rsid w:val="001E03BC"/>
    <w:rsid w:val="001E6F00"/>
    <w:rsid w:val="001E7484"/>
    <w:rsid w:val="001F63F9"/>
    <w:rsid w:val="001F7B50"/>
    <w:rsid w:val="002036EF"/>
    <w:rsid w:val="0021076C"/>
    <w:rsid w:val="002116CE"/>
    <w:rsid w:val="00212AAF"/>
    <w:rsid w:val="00225595"/>
    <w:rsid w:val="00226790"/>
    <w:rsid w:val="002324FB"/>
    <w:rsid w:val="0023432E"/>
    <w:rsid w:val="002379AF"/>
    <w:rsid w:val="002443A3"/>
    <w:rsid w:val="00252304"/>
    <w:rsid w:val="00254F0C"/>
    <w:rsid w:val="002627FC"/>
    <w:rsid w:val="002630F2"/>
    <w:rsid w:val="00267559"/>
    <w:rsid w:val="00270282"/>
    <w:rsid w:val="002773BF"/>
    <w:rsid w:val="0028184E"/>
    <w:rsid w:val="00283226"/>
    <w:rsid w:val="0029069E"/>
    <w:rsid w:val="00297E15"/>
    <w:rsid w:val="002A1595"/>
    <w:rsid w:val="002A2CCE"/>
    <w:rsid w:val="002B5593"/>
    <w:rsid w:val="002C409B"/>
    <w:rsid w:val="002D6EAF"/>
    <w:rsid w:val="002E0E20"/>
    <w:rsid w:val="002E17DF"/>
    <w:rsid w:val="002E63D4"/>
    <w:rsid w:val="002E6E35"/>
    <w:rsid w:val="00302F86"/>
    <w:rsid w:val="00305723"/>
    <w:rsid w:val="003317CF"/>
    <w:rsid w:val="003426F4"/>
    <w:rsid w:val="00355582"/>
    <w:rsid w:val="0036027D"/>
    <w:rsid w:val="00376750"/>
    <w:rsid w:val="003776C7"/>
    <w:rsid w:val="00392563"/>
    <w:rsid w:val="003A7D9F"/>
    <w:rsid w:val="003B22FC"/>
    <w:rsid w:val="003B568D"/>
    <w:rsid w:val="003C6B09"/>
    <w:rsid w:val="003D1105"/>
    <w:rsid w:val="003D6F95"/>
    <w:rsid w:val="003E644E"/>
    <w:rsid w:val="003E6F82"/>
    <w:rsid w:val="003F0763"/>
    <w:rsid w:val="004050C7"/>
    <w:rsid w:val="004076ED"/>
    <w:rsid w:val="00425DA9"/>
    <w:rsid w:val="00434F23"/>
    <w:rsid w:val="004526A3"/>
    <w:rsid w:val="004577B5"/>
    <w:rsid w:val="0047547C"/>
    <w:rsid w:val="00490232"/>
    <w:rsid w:val="0049437B"/>
    <w:rsid w:val="004A0100"/>
    <w:rsid w:val="004A3950"/>
    <w:rsid w:val="004C3061"/>
    <w:rsid w:val="004E1458"/>
    <w:rsid w:val="004E169E"/>
    <w:rsid w:val="004E4CE3"/>
    <w:rsid w:val="005001D4"/>
    <w:rsid w:val="00505126"/>
    <w:rsid w:val="00511477"/>
    <w:rsid w:val="00512F35"/>
    <w:rsid w:val="00517327"/>
    <w:rsid w:val="00517A1D"/>
    <w:rsid w:val="00535E1A"/>
    <w:rsid w:val="0055362C"/>
    <w:rsid w:val="005538E8"/>
    <w:rsid w:val="00565040"/>
    <w:rsid w:val="005661B0"/>
    <w:rsid w:val="00571908"/>
    <w:rsid w:val="0057733F"/>
    <w:rsid w:val="00580711"/>
    <w:rsid w:val="00590762"/>
    <w:rsid w:val="00595996"/>
    <w:rsid w:val="005A41C3"/>
    <w:rsid w:val="005C5C45"/>
    <w:rsid w:val="005E22FB"/>
    <w:rsid w:val="005F43F9"/>
    <w:rsid w:val="005F5544"/>
    <w:rsid w:val="005F5DEF"/>
    <w:rsid w:val="005F6E52"/>
    <w:rsid w:val="0060376B"/>
    <w:rsid w:val="00610621"/>
    <w:rsid w:val="006279BB"/>
    <w:rsid w:val="00643EC6"/>
    <w:rsid w:val="00650E0C"/>
    <w:rsid w:val="00651413"/>
    <w:rsid w:val="00654AAB"/>
    <w:rsid w:val="00654F79"/>
    <w:rsid w:val="00655A61"/>
    <w:rsid w:val="00661743"/>
    <w:rsid w:val="006664F5"/>
    <w:rsid w:val="00667AF1"/>
    <w:rsid w:val="00667BA0"/>
    <w:rsid w:val="00680CB2"/>
    <w:rsid w:val="00682F62"/>
    <w:rsid w:val="00684361"/>
    <w:rsid w:val="00686799"/>
    <w:rsid w:val="00696959"/>
    <w:rsid w:val="006A698D"/>
    <w:rsid w:val="006B0C34"/>
    <w:rsid w:val="006B2CB1"/>
    <w:rsid w:val="006B46FB"/>
    <w:rsid w:val="006C00F4"/>
    <w:rsid w:val="006E2CF4"/>
    <w:rsid w:val="006F3B45"/>
    <w:rsid w:val="006F7539"/>
    <w:rsid w:val="007020BC"/>
    <w:rsid w:val="007037C4"/>
    <w:rsid w:val="00706BB4"/>
    <w:rsid w:val="00717360"/>
    <w:rsid w:val="00725773"/>
    <w:rsid w:val="00741BE7"/>
    <w:rsid w:val="00747427"/>
    <w:rsid w:val="007515B2"/>
    <w:rsid w:val="00755A90"/>
    <w:rsid w:val="00763E46"/>
    <w:rsid w:val="0076400C"/>
    <w:rsid w:val="00765E0F"/>
    <w:rsid w:val="00770A8D"/>
    <w:rsid w:val="00780FF6"/>
    <w:rsid w:val="00787F01"/>
    <w:rsid w:val="0079398D"/>
    <w:rsid w:val="007958FE"/>
    <w:rsid w:val="007A0A40"/>
    <w:rsid w:val="007A4269"/>
    <w:rsid w:val="007B0175"/>
    <w:rsid w:val="007B7AC4"/>
    <w:rsid w:val="007D03F3"/>
    <w:rsid w:val="007D4A98"/>
    <w:rsid w:val="007D7EB6"/>
    <w:rsid w:val="0080009C"/>
    <w:rsid w:val="00801393"/>
    <w:rsid w:val="00803D1A"/>
    <w:rsid w:val="00825A41"/>
    <w:rsid w:val="00834B46"/>
    <w:rsid w:val="00840F5D"/>
    <w:rsid w:val="008470E6"/>
    <w:rsid w:val="008504CA"/>
    <w:rsid w:val="00851C4F"/>
    <w:rsid w:val="0086242A"/>
    <w:rsid w:val="00865D7A"/>
    <w:rsid w:val="008800F2"/>
    <w:rsid w:val="00880B97"/>
    <w:rsid w:val="00893589"/>
    <w:rsid w:val="00895259"/>
    <w:rsid w:val="008975CA"/>
    <w:rsid w:val="008A22BA"/>
    <w:rsid w:val="008A35BA"/>
    <w:rsid w:val="008A5285"/>
    <w:rsid w:val="008C479A"/>
    <w:rsid w:val="008D4E50"/>
    <w:rsid w:val="008E1DC7"/>
    <w:rsid w:val="008E68E1"/>
    <w:rsid w:val="00900F8F"/>
    <w:rsid w:val="00902725"/>
    <w:rsid w:val="00922CA7"/>
    <w:rsid w:val="00925B0A"/>
    <w:rsid w:val="00925F1B"/>
    <w:rsid w:val="00930868"/>
    <w:rsid w:val="009332C3"/>
    <w:rsid w:val="00937530"/>
    <w:rsid w:val="00942FF1"/>
    <w:rsid w:val="009437F8"/>
    <w:rsid w:val="0094670A"/>
    <w:rsid w:val="0096160B"/>
    <w:rsid w:val="00962AF9"/>
    <w:rsid w:val="00963AB4"/>
    <w:rsid w:val="00965365"/>
    <w:rsid w:val="00981C45"/>
    <w:rsid w:val="00983618"/>
    <w:rsid w:val="00985BF2"/>
    <w:rsid w:val="00991805"/>
    <w:rsid w:val="00992EC2"/>
    <w:rsid w:val="00994681"/>
    <w:rsid w:val="009A3098"/>
    <w:rsid w:val="009B0B32"/>
    <w:rsid w:val="009D5539"/>
    <w:rsid w:val="009D739E"/>
    <w:rsid w:val="009E30D4"/>
    <w:rsid w:val="009E3F0B"/>
    <w:rsid w:val="009E42BD"/>
    <w:rsid w:val="009E6B38"/>
    <w:rsid w:val="009E6CE4"/>
    <w:rsid w:val="009F1836"/>
    <w:rsid w:val="009F690D"/>
    <w:rsid w:val="009F6954"/>
    <w:rsid w:val="009F7DE0"/>
    <w:rsid w:val="00A005C1"/>
    <w:rsid w:val="00A01574"/>
    <w:rsid w:val="00A117E1"/>
    <w:rsid w:val="00A1535A"/>
    <w:rsid w:val="00A16562"/>
    <w:rsid w:val="00A21E5E"/>
    <w:rsid w:val="00A23CBB"/>
    <w:rsid w:val="00A2410A"/>
    <w:rsid w:val="00A2527C"/>
    <w:rsid w:val="00A300BD"/>
    <w:rsid w:val="00A309A1"/>
    <w:rsid w:val="00A37315"/>
    <w:rsid w:val="00A415DE"/>
    <w:rsid w:val="00A42BC2"/>
    <w:rsid w:val="00A43589"/>
    <w:rsid w:val="00A57E2D"/>
    <w:rsid w:val="00A61958"/>
    <w:rsid w:val="00A65287"/>
    <w:rsid w:val="00A675C9"/>
    <w:rsid w:val="00A704F3"/>
    <w:rsid w:val="00A74D19"/>
    <w:rsid w:val="00A7724B"/>
    <w:rsid w:val="00A87D88"/>
    <w:rsid w:val="00A929AC"/>
    <w:rsid w:val="00A95887"/>
    <w:rsid w:val="00AA0C8A"/>
    <w:rsid w:val="00AA5A9A"/>
    <w:rsid w:val="00AA65D2"/>
    <w:rsid w:val="00AA702E"/>
    <w:rsid w:val="00AC28FF"/>
    <w:rsid w:val="00AC3821"/>
    <w:rsid w:val="00AD2FBE"/>
    <w:rsid w:val="00AF3D5E"/>
    <w:rsid w:val="00B061B7"/>
    <w:rsid w:val="00B077EE"/>
    <w:rsid w:val="00B27238"/>
    <w:rsid w:val="00B338C1"/>
    <w:rsid w:val="00B35877"/>
    <w:rsid w:val="00B511C2"/>
    <w:rsid w:val="00B52AE1"/>
    <w:rsid w:val="00B7246D"/>
    <w:rsid w:val="00B73A8B"/>
    <w:rsid w:val="00B761B0"/>
    <w:rsid w:val="00B8625F"/>
    <w:rsid w:val="00B91AF4"/>
    <w:rsid w:val="00BA4954"/>
    <w:rsid w:val="00BB35D1"/>
    <w:rsid w:val="00BC71A9"/>
    <w:rsid w:val="00BD231E"/>
    <w:rsid w:val="00BD3F6C"/>
    <w:rsid w:val="00BE71A4"/>
    <w:rsid w:val="00BF23DB"/>
    <w:rsid w:val="00BF2E85"/>
    <w:rsid w:val="00C04158"/>
    <w:rsid w:val="00C14417"/>
    <w:rsid w:val="00C164B0"/>
    <w:rsid w:val="00C22167"/>
    <w:rsid w:val="00C257AB"/>
    <w:rsid w:val="00C31325"/>
    <w:rsid w:val="00C379B9"/>
    <w:rsid w:val="00C47346"/>
    <w:rsid w:val="00C51613"/>
    <w:rsid w:val="00C62A2E"/>
    <w:rsid w:val="00C65E0F"/>
    <w:rsid w:val="00C71E4F"/>
    <w:rsid w:val="00C772D4"/>
    <w:rsid w:val="00C77BB9"/>
    <w:rsid w:val="00C77FC1"/>
    <w:rsid w:val="00C81197"/>
    <w:rsid w:val="00C84865"/>
    <w:rsid w:val="00C9521E"/>
    <w:rsid w:val="00C954E7"/>
    <w:rsid w:val="00CA39A1"/>
    <w:rsid w:val="00CD6BDA"/>
    <w:rsid w:val="00CF0830"/>
    <w:rsid w:val="00CF0B36"/>
    <w:rsid w:val="00CF7467"/>
    <w:rsid w:val="00D0711A"/>
    <w:rsid w:val="00D07DC8"/>
    <w:rsid w:val="00D12C2E"/>
    <w:rsid w:val="00D169C1"/>
    <w:rsid w:val="00D16AA2"/>
    <w:rsid w:val="00D2088B"/>
    <w:rsid w:val="00D21E58"/>
    <w:rsid w:val="00D22EC0"/>
    <w:rsid w:val="00D326B1"/>
    <w:rsid w:val="00D3397A"/>
    <w:rsid w:val="00D409F2"/>
    <w:rsid w:val="00D46570"/>
    <w:rsid w:val="00D47D6E"/>
    <w:rsid w:val="00D54113"/>
    <w:rsid w:val="00D62A4B"/>
    <w:rsid w:val="00D653BE"/>
    <w:rsid w:val="00D657EF"/>
    <w:rsid w:val="00D71FAC"/>
    <w:rsid w:val="00D77A4A"/>
    <w:rsid w:val="00D81FE7"/>
    <w:rsid w:val="00D84F7F"/>
    <w:rsid w:val="00DC02B7"/>
    <w:rsid w:val="00DC220A"/>
    <w:rsid w:val="00DC686F"/>
    <w:rsid w:val="00DD7AFB"/>
    <w:rsid w:val="00DE2EE3"/>
    <w:rsid w:val="00DE6BE9"/>
    <w:rsid w:val="00DF4FDF"/>
    <w:rsid w:val="00E021B1"/>
    <w:rsid w:val="00E04432"/>
    <w:rsid w:val="00E060A9"/>
    <w:rsid w:val="00E1018E"/>
    <w:rsid w:val="00E2258A"/>
    <w:rsid w:val="00E22C8C"/>
    <w:rsid w:val="00E33284"/>
    <w:rsid w:val="00E361BE"/>
    <w:rsid w:val="00E40421"/>
    <w:rsid w:val="00E45DF1"/>
    <w:rsid w:val="00E55F43"/>
    <w:rsid w:val="00E56D20"/>
    <w:rsid w:val="00E646F2"/>
    <w:rsid w:val="00E6681D"/>
    <w:rsid w:val="00E76A58"/>
    <w:rsid w:val="00E8030E"/>
    <w:rsid w:val="00E91EC8"/>
    <w:rsid w:val="00E931BE"/>
    <w:rsid w:val="00E9761C"/>
    <w:rsid w:val="00EA09DD"/>
    <w:rsid w:val="00EA280F"/>
    <w:rsid w:val="00EB2D37"/>
    <w:rsid w:val="00EB606A"/>
    <w:rsid w:val="00ED1924"/>
    <w:rsid w:val="00ED736A"/>
    <w:rsid w:val="00F02CAE"/>
    <w:rsid w:val="00F10BC1"/>
    <w:rsid w:val="00F1785E"/>
    <w:rsid w:val="00F21C53"/>
    <w:rsid w:val="00F25293"/>
    <w:rsid w:val="00F2565B"/>
    <w:rsid w:val="00F3048A"/>
    <w:rsid w:val="00F33FA9"/>
    <w:rsid w:val="00F45578"/>
    <w:rsid w:val="00F5039A"/>
    <w:rsid w:val="00F64C91"/>
    <w:rsid w:val="00F657E7"/>
    <w:rsid w:val="00F8236E"/>
    <w:rsid w:val="00F84A19"/>
    <w:rsid w:val="00F91816"/>
    <w:rsid w:val="00F973D6"/>
    <w:rsid w:val="00FA127E"/>
    <w:rsid w:val="00FA40ED"/>
    <w:rsid w:val="00FA6A80"/>
    <w:rsid w:val="00FB0F9E"/>
    <w:rsid w:val="00FB2ED8"/>
    <w:rsid w:val="00FB3A08"/>
    <w:rsid w:val="00FB5647"/>
    <w:rsid w:val="00FC12DD"/>
    <w:rsid w:val="00FD0DB1"/>
    <w:rsid w:val="00FD145A"/>
    <w:rsid w:val="00FD3DD7"/>
    <w:rsid w:val="00FF2486"/>
    <w:rsid w:val="00FF728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15BF2"/>
    <w:pPr>
      <w:spacing w:before="240"/>
      <w:jc w:val="both"/>
    </w:pPr>
    <w:rPr>
      <w:rFonts w:ascii="Arial" w:eastAsia="Times New Roman" w:hAnsi="Arial"/>
      <w:sz w:val="24"/>
    </w:rPr>
  </w:style>
  <w:style w:type="paragraph" w:styleId="Titolo1">
    <w:name w:val="heading 1"/>
    <w:basedOn w:val="Normale"/>
    <w:next w:val="Normale"/>
    <w:link w:val="Titolo1Carattere"/>
    <w:autoRedefine/>
    <w:qFormat/>
    <w:rsid w:val="009E3F0B"/>
    <w:pPr>
      <w:keepNext/>
      <w:keepLines/>
      <w:spacing w:before="960" w:after="480"/>
      <w:outlineLvl w:val="0"/>
    </w:pPr>
    <w:rPr>
      <w:rFonts w:ascii="Times New Roman" w:hAnsi="Times New Roman"/>
      <w:b/>
      <w:bCs/>
      <w:color w:val="365F91"/>
      <w:sz w:val="28"/>
      <w:szCs w:val="28"/>
    </w:rPr>
  </w:style>
  <w:style w:type="paragraph" w:styleId="Titolo2">
    <w:name w:val="heading 2"/>
    <w:basedOn w:val="Normale"/>
    <w:next w:val="Normale"/>
    <w:link w:val="Titolo2Carattere"/>
    <w:autoRedefine/>
    <w:uiPriority w:val="9"/>
    <w:unhideWhenUsed/>
    <w:qFormat/>
    <w:rsid w:val="009E3F0B"/>
    <w:pPr>
      <w:keepNext/>
      <w:spacing w:before="480" w:after="300"/>
      <w:outlineLvl w:val="1"/>
    </w:pPr>
    <w:rPr>
      <w:rFonts w:ascii="Times New Roman" w:hAnsi="Times New Roman"/>
      <w:b/>
      <w:bCs/>
      <w:iCs/>
      <w:sz w:val="28"/>
      <w:szCs w:val="28"/>
    </w:rPr>
  </w:style>
  <w:style w:type="paragraph" w:styleId="Titolo3">
    <w:name w:val="heading 3"/>
    <w:basedOn w:val="Normale"/>
    <w:next w:val="Normale"/>
    <w:link w:val="Titolo3Carattere"/>
    <w:uiPriority w:val="9"/>
    <w:semiHidden/>
    <w:unhideWhenUsed/>
    <w:qFormat/>
    <w:rsid w:val="00A95887"/>
    <w:pPr>
      <w:keepNext/>
      <w:spacing w:after="60"/>
      <w:outlineLvl w:val="2"/>
    </w:pPr>
    <w:rPr>
      <w:rFonts w:ascii="Cambria" w:hAnsi="Cambria"/>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rsid w:val="00115BF2"/>
    <w:pPr>
      <w:spacing w:before="0"/>
    </w:pPr>
    <w:rPr>
      <w:sz w:val="20"/>
    </w:rPr>
  </w:style>
  <w:style w:type="character" w:customStyle="1" w:styleId="TestonotaapidipaginaCarattere">
    <w:name w:val="Testo nota a piè di pagina Carattere"/>
    <w:basedOn w:val="Carpredefinitoparagrafo"/>
    <w:link w:val="Testonotaapidipagina"/>
    <w:uiPriority w:val="99"/>
    <w:semiHidden/>
    <w:rsid w:val="00115BF2"/>
    <w:rPr>
      <w:rFonts w:ascii="Arial" w:eastAsia="Times New Roman" w:hAnsi="Arial" w:cs="Times New Roman"/>
      <w:sz w:val="20"/>
      <w:szCs w:val="20"/>
      <w:lang w:eastAsia="it-IT"/>
    </w:rPr>
  </w:style>
  <w:style w:type="paragraph" w:customStyle="1" w:styleId="Stile1">
    <w:name w:val="Stile1"/>
    <w:basedOn w:val="Titolo1"/>
    <w:link w:val="Stile1Carattere"/>
    <w:autoRedefine/>
    <w:rsid w:val="00DE2EE3"/>
    <w:pPr>
      <w:keepLines w:val="0"/>
      <w:pBdr>
        <w:bottom w:val="single" w:sz="4" w:space="1" w:color="333399"/>
      </w:pBdr>
      <w:spacing w:before="120" w:line="360" w:lineRule="auto"/>
      <w:jc w:val="left"/>
    </w:pPr>
    <w:rPr>
      <w:rFonts w:ascii="Arial" w:hAnsi="Arial" w:cs="Arial"/>
      <w:color w:val="auto"/>
      <w:kern w:val="32"/>
      <w:sz w:val="24"/>
      <w:szCs w:val="24"/>
    </w:rPr>
  </w:style>
  <w:style w:type="character" w:styleId="Rimandonotaapidipagina">
    <w:name w:val="footnote reference"/>
    <w:basedOn w:val="Carpredefinitoparagrafo"/>
    <w:uiPriority w:val="99"/>
    <w:semiHidden/>
    <w:rsid w:val="00115BF2"/>
    <w:rPr>
      <w:vertAlign w:val="superscript"/>
    </w:rPr>
  </w:style>
  <w:style w:type="character" w:customStyle="1" w:styleId="Stile1Carattere">
    <w:name w:val="Stile1 Carattere"/>
    <w:basedOn w:val="Titolo1Carattere"/>
    <w:link w:val="Stile1"/>
    <w:rsid w:val="00DE2EE3"/>
    <w:rPr>
      <w:rFonts w:ascii="Arial" w:eastAsia="Times New Roman" w:hAnsi="Arial" w:cs="Arial"/>
      <w:b/>
      <w:bCs/>
      <w:kern w:val="32"/>
      <w:sz w:val="24"/>
      <w:szCs w:val="24"/>
    </w:rPr>
  </w:style>
  <w:style w:type="paragraph" w:styleId="Paragrafoelenco">
    <w:name w:val="List Paragraph"/>
    <w:basedOn w:val="Normale"/>
    <w:uiPriority w:val="34"/>
    <w:qFormat/>
    <w:rsid w:val="00115BF2"/>
    <w:pPr>
      <w:ind w:left="720"/>
      <w:contextualSpacing/>
    </w:pPr>
  </w:style>
  <w:style w:type="character" w:customStyle="1" w:styleId="Titolo1Carattere">
    <w:name w:val="Titolo 1 Carattere"/>
    <w:basedOn w:val="Carpredefinitoparagrafo"/>
    <w:link w:val="Titolo1"/>
    <w:rsid w:val="009E3F0B"/>
    <w:rPr>
      <w:rFonts w:ascii="Times New Roman" w:eastAsia="Times New Roman" w:hAnsi="Times New Roman"/>
      <w:b/>
      <w:bCs/>
      <w:color w:val="365F91"/>
      <w:sz w:val="28"/>
      <w:szCs w:val="28"/>
    </w:rPr>
  </w:style>
  <w:style w:type="paragraph" w:customStyle="1" w:styleId="Default">
    <w:name w:val="Default"/>
    <w:rsid w:val="00840F5D"/>
    <w:pPr>
      <w:autoSpaceDE w:val="0"/>
      <w:autoSpaceDN w:val="0"/>
      <w:adjustRightInd w:val="0"/>
    </w:pPr>
    <w:rPr>
      <w:rFonts w:ascii="Times New Roman" w:eastAsia="Times New Roman" w:hAnsi="Times New Roman"/>
      <w:color w:val="000000"/>
      <w:sz w:val="24"/>
      <w:szCs w:val="24"/>
    </w:rPr>
  </w:style>
  <w:style w:type="paragraph" w:styleId="Testofumetto">
    <w:name w:val="Balloon Text"/>
    <w:basedOn w:val="Normale"/>
    <w:link w:val="TestofumettoCarattere"/>
    <w:uiPriority w:val="99"/>
    <w:semiHidden/>
    <w:unhideWhenUsed/>
    <w:rsid w:val="00840F5D"/>
    <w:pPr>
      <w:spacing w:before="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40F5D"/>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A1535A"/>
    <w:pPr>
      <w:tabs>
        <w:tab w:val="center" w:pos="4819"/>
        <w:tab w:val="right" w:pos="9638"/>
      </w:tabs>
      <w:spacing w:before="0"/>
    </w:pPr>
  </w:style>
  <w:style w:type="character" w:customStyle="1" w:styleId="IntestazioneCarattere">
    <w:name w:val="Intestazione Carattere"/>
    <w:basedOn w:val="Carpredefinitoparagrafo"/>
    <w:link w:val="Intestazione"/>
    <w:uiPriority w:val="99"/>
    <w:semiHidden/>
    <w:rsid w:val="00A1535A"/>
    <w:rPr>
      <w:rFonts w:ascii="Arial" w:eastAsia="Times New Roman" w:hAnsi="Arial" w:cs="Times New Roman"/>
      <w:sz w:val="24"/>
      <w:szCs w:val="20"/>
      <w:lang w:eastAsia="it-IT"/>
    </w:rPr>
  </w:style>
  <w:style w:type="paragraph" w:styleId="Pidipagina">
    <w:name w:val="footer"/>
    <w:basedOn w:val="Normale"/>
    <w:link w:val="PidipaginaCarattere"/>
    <w:uiPriority w:val="99"/>
    <w:unhideWhenUsed/>
    <w:rsid w:val="00A1535A"/>
    <w:pPr>
      <w:tabs>
        <w:tab w:val="center" w:pos="4819"/>
        <w:tab w:val="right" w:pos="9638"/>
      </w:tabs>
      <w:spacing w:before="0"/>
    </w:pPr>
  </w:style>
  <w:style w:type="character" w:customStyle="1" w:styleId="PidipaginaCarattere">
    <w:name w:val="Piè di pagina Carattere"/>
    <w:basedOn w:val="Carpredefinitoparagrafo"/>
    <w:link w:val="Pidipagina"/>
    <w:uiPriority w:val="99"/>
    <w:rsid w:val="00A1535A"/>
    <w:rPr>
      <w:rFonts w:ascii="Arial" w:eastAsia="Times New Roman" w:hAnsi="Arial" w:cs="Times New Roman"/>
      <w:sz w:val="24"/>
      <w:szCs w:val="20"/>
      <w:lang w:eastAsia="it-IT"/>
    </w:rPr>
  </w:style>
  <w:style w:type="paragraph" w:customStyle="1" w:styleId="Style1">
    <w:name w:val="Style 1"/>
    <w:uiPriority w:val="99"/>
    <w:rsid w:val="00610621"/>
    <w:pPr>
      <w:widowControl w:val="0"/>
      <w:autoSpaceDE w:val="0"/>
      <w:autoSpaceDN w:val="0"/>
      <w:adjustRightInd w:val="0"/>
    </w:pPr>
    <w:rPr>
      <w:rFonts w:ascii="Times New Roman" w:eastAsia="Times New Roman" w:hAnsi="Times New Roman"/>
    </w:rPr>
  </w:style>
  <w:style w:type="character" w:customStyle="1" w:styleId="CharacterStyle1">
    <w:name w:val="Character Style 1"/>
    <w:uiPriority w:val="99"/>
    <w:rsid w:val="00610621"/>
    <w:rPr>
      <w:sz w:val="24"/>
    </w:rPr>
  </w:style>
  <w:style w:type="paragraph" w:customStyle="1" w:styleId="Style4">
    <w:name w:val="Style 4"/>
    <w:uiPriority w:val="99"/>
    <w:rsid w:val="00610621"/>
    <w:pPr>
      <w:widowControl w:val="0"/>
      <w:autoSpaceDE w:val="0"/>
      <w:autoSpaceDN w:val="0"/>
      <w:spacing w:line="360" w:lineRule="auto"/>
      <w:ind w:left="576" w:hanging="576"/>
      <w:jc w:val="both"/>
    </w:pPr>
    <w:rPr>
      <w:rFonts w:ascii="Times New Roman" w:eastAsia="Times New Roman" w:hAnsi="Times New Roman"/>
      <w:sz w:val="24"/>
      <w:szCs w:val="24"/>
    </w:rPr>
  </w:style>
  <w:style w:type="paragraph" w:customStyle="1" w:styleId="pt1">
    <w:name w:val="pt1"/>
    <w:basedOn w:val="Normale"/>
    <w:rsid w:val="00D62A4B"/>
    <w:pPr>
      <w:spacing w:before="120" w:after="120" w:line="360" w:lineRule="auto"/>
    </w:pPr>
    <w:rPr>
      <w:rFonts w:ascii="Times New Roman" w:eastAsia="Arial" w:hAnsi="Times New Roman"/>
    </w:rPr>
  </w:style>
  <w:style w:type="character" w:customStyle="1" w:styleId="ArticoloCarattere">
    <w:name w:val="Articolo Carattere"/>
    <w:basedOn w:val="Carpredefinitoparagrafo"/>
    <w:link w:val="Articolo"/>
    <w:locked/>
    <w:rsid w:val="00565040"/>
    <w:rPr>
      <w:rFonts w:ascii="Arial" w:hAnsi="Arial" w:cs="Arial"/>
      <w:b/>
      <w:smallCaps/>
      <w:sz w:val="24"/>
    </w:rPr>
  </w:style>
  <w:style w:type="paragraph" w:customStyle="1" w:styleId="Articolo">
    <w:name w:val="Articolo"/>
    <w:basedOn w:val="Titolo2"/>
    <w:next w:val="Normale"/>
    <w:link w:val="ArticoloCarattere"/>
    <w:rsid w:val="00565040"/>
    <w:pPr>
      <w:keepLines/>
      <w:spacing w:after="120"/>
    </w:pPr>
    <w:rPr>
      <w:rFonts w:ascii="Arial" w:eastAsia="Calibri" w:hAnsi="Arial" w:cs="Arial"/>
      <w:bCs w:val="0"/>
      <w:i/>
      <w:iCs w:val="0"/>
      <w:smallCaps/>
      <w:sz w:val="24"/>
      <w:szCs w:val="20"/>
    </w:rPr>
  </w:style>
  <w:style w:type="character" w:customStyle="1" w:styleId="Titolo2Carattere">
    <w:name w:val="Titolo 2 Carattere"/>
    <w:basedOn w:val="Carpredefinitoparagrafo"/>
    <w:link w:val="Titolo2"/>
    <w:uiPriority w:val="9"/>
    <w:rsid w:val="009E3F0B"/>
    <w:rPr>
      <w:rFonts w:ascii="Times New Roman" w:eastAsia="Times New Roman" w:hAnsi="Times New Roman"/>
      <w:b/>
      <w:bCs/>
      <w:iCs/>
      <w:sz w:val="28"/>
      <w:szCs w:val="28"/>
    </w:rPr>
  </w:style>
  <w:style w:type="paragraph" w:styleId="Corpodeltesto">
    <w:name w:val="Body Text"/>
    <w:basedOn w:val="Normale"/>
    <w:link w:val="CorpodeltestoCarattere"/>
    <w:semiHidden/>
    <w:rsid w:val="00A415DE"/>
    <w:pPr>
      <w:spacing w:before="0" w:after="160" w:line="340" w:lineRule="exact"/>
      <w:ind w:firstLine="284"/>
    </w:pPr>
    <w:rPr>
      <w:rFonts w:ascii="Times New Roman" w:eastAsia="Calibri" w:hAnsi="Times New Roman" w:cs="Arial"/>
      <w:sz w:val="22"/>
      <w:szCs w:val="24"/>
    </w:rPr>
  </w:style>
  <w:style w:type="character" w:customStyle="1" w:styleId="CorpodeltestoCarattere">
    <w:name w:val="Corpo del testo Carattere"/>
    <w:basedOn w:val="Carpredefinitoparagrafo"/>
    <w:link w:val="Corpodeltesto"/>
    <w:semiHidden/>
    <w:rsid w:val="00A415DE"/>
    <w:rPr>
      <w:rFonts w:ascii="Times New Roman" w:hAnsi="Times New Roman" w:cs="Arial"/>
      <w:sz w:val="22"/>
      <w:szCs w:val="24"/>
    </w:rPr>
  </w:style>
  <w:style w:type="character" w:styleId="Collegamentoipertestuale">
    <w:name w:val="Hyperlink"/>
    <w:basedOn w:val="Carpredefinitoparagrafo"/>
    <w:uiPriority w:val="99"/>
    <w:unhideWhenUsed/>
    <w:rsid w:val="00FC12DD"/>
    <w:rPr>
      <w:rFonts w:ascii="Times New Roman" w:hAnsi="Times New Roman" w:cs="Times New Roman" w:hint="default"/>
      <w:color w:val="0000FF"/>
      <w:u w:val="single"/>
    </w:rPr>
  </w:style>
  <w:style w:type="paragraph" w:styleId="Sommario1">
    <w:name w:val="toc 1"/>
    <w:basedOn w:val="Normale"/>
    <w:next w:val="Normale"/>
    <w:autoRedefine/>
    <w:uiPriority w:val="39"/>
    <w:unhideWhenUsed/>
    <w:rsid w:val="00991805"/>
    <w:rPr>
      <w:rFonts w:ascii="Times New Roman" w:eastAsia="Calibri" w:hAnsi="Times New Roman"/>
    </w:rPr>
  </w:style>
  <w:style w:type="paragraph" w:styleId="Sommario2">
    <w:name w:val="toc 2"/>
    <w:basedOn w:val="Normale"/>
    <w:next w:val="Normale"/>
    <w:autoRedefine/>
    <w:uiPriority w:val="39"/>
    <w:unhideWhenUsed/>
    <w:rsid w:val="00FC12DD"/>
    <w:pPr>
      <w:tabs>
        <w:tab w:val="right" w:leader="dot" w:pos="9200"/>
      </w:tabs>
      <w:autoSpaceDE w:val="0"/>
      <w:autoSpaceDN w:val="0"/>
      <w:spacing w:before="120" w:after="120" w:line="360" w:lineRule="auto"/>
      <w:jc w:val="center"/>
    </w:pPr>
    <w:rPr>
      <w:rFonts w:cs="Arial"/>
      <w:b/>
      <w:noProof/>
      <w:szCs w:val="24"/>
    </w:rPr>
  </w:style>
  <w:style w:type="paragraph" w:customStyle="1" w:styleId="Indice">
    <w:name w:val="Indice"/>
    <w:basedOn w:val="Normale"/>
    <w:next w:val="Normale"/>
    <w:rsid w:val="00FC12DD"/>
    <w:pPr>
      <w:autoSpaceDE w:val="0"/>
      <w:autoSpaceDN w:val="0"/>
      <w:spacing w:before="0" w:after="480"/>
      <w:jc w:val="center"/>
    </w:pPr>
    <w:rPr>
      <w:rFonts w:ascii="Tahoma" w:eastAsia="Calibri" w:hAnsi="Tahoma"/>
      <w:b/>
      <w:bCs/>
      <w:caps/>
      <w:sz w:val="22"/>
      <w:szCs w:val="24"/>
    </w:rPr>
  </w:style>
  <w:style w:type="character" w:customStyle="1" w:styleId="Titolo3Carattere">
    <w:name w:val="Titolo 3 Carattere"/>
    <w:basedOn w:val="Carpredefinitoparagrafo"/>
    <w:link w:val="Titolo3"/>
    <w:uiPriority w:val="9"/>
    <w:semiHidden/>
    <w:rsid w:val="00A95887"/>
    <w:rPr>
      <w:rFonts w:ascii="Cambria" w:eastAsia="Times New Roman" w:hAnsi="Cambria" w:cs="Times New Roman"/>
      <w:b/>
      <w:bCs/>
      <w:sz w:val="26"/>
      <w:szCs w:val="26"/>
    </w:rPr>
  </w:style>
  <w:style w:type="paragraph" w:styleId="Titolosommario">
    <w:name w:val="TOC Heading"/>
    <w:basedOn w:val="Titolo1"/>
    <w:next w:val="Normale"/>
    <w:uiPriority w:val="39"/>
    <w:semiHidden/>
    <w:unhideWhenUsed/>
    <w:qFormat/>
    <w:rsid w:val="00991805"/>
    <w:pPr>
      <w:spacing w:before="480" w:after="0" w:line="276" w:lineRule="auto"/>
      <w:jc w:val="left"/>
      <w:outlineLvl w:val="9"/>
    </w:pPr>
    <w:rPr>
      <w:rFonts w:ascii="Cambria" w:hAnsi="Cambria"/>
      <w:lang w:eastAsia="en-US"/>
    </w:rPr>
  </w:style>
</w:styles>
</file>

<file path=word/webSettings.xml><?xml version="1.0" encoding="utf-8"?>
<w:webSettings xmlns:r="http://schemas.openxmlformats.org/officeDocument/2006/relationships" xmlns:w="http://schemas.openxmlformats.org/wordprocessingml/2006/main">
  <w:divs>
    <w:div w:id="397941500">
      <w:bodyDiv w:val="1"/>
      <w:marLeft w:val="0"/>
      <w:marRight w:val="0"/>
      <w:marTop w:val="0"/>
      <w:marBottom w:val="0"/>
      <w:divBdr>
        <w:top w:val="none" w:sz="0" w:space="0" w:color="auto"/>
        <w:left w:val="none" w:sz="0" w:space="0" w:color="auto"/>
        <w:bottom w:val="none" w:sz="0" w:space="0" w:color="auto"/>
        <w:right w:val="none" w:sz="0" w:space="0" w:color="auto"/>
      </w:divBdr>
    </w:div>
    <w:div w:id="925069910">
      <w:bodyDiv w:val="1"/>
      <w:marLeft w:val="0"/>
      <w:marRight w:val="0"/>
      <w:marTop w:val="0"/>
      <w:marBottom w:val="0"/>
      <w:divBdr>
        <w:top w:val="none" w:sz="0" w:space="0" w:color="auto"/>
        <w:left w:val="none" w:sz="0" w:space="0" w:color="auto"/>
        <w:bottom w:val="none" w:sz="0" w:space="0" w:color="auto"/>
        <w:right w:val="none" w:sz="0" w:space="0" w:color="auto"/>
      </w:divBdr>
    </w:div>
    <w:div w:id="1701197763">
      <w:bodyDiv w:val="1"/>
      <w:marLeft w:val="0"/>
      <w:marRight w:val="0"/>
      <w:marTop w:val="0"/>
      <w:marBottom w:val="0"/>
      <w:divBdr>
        <w:top w:val="none" w:sz="0" w:space="0" w:color="auto"/>
        <w:left w:val="none" w:sz="0" w:space="0" w:color="auto"/>
        <w:bottom w:val="none" w:sz="0" w:space="0" w:color="auto"/>
        <w:right w:val="none" w:sz="0" w:space="0" w:color="auto"/>
      </w:divBdr>
    </w:div>
    <w:div w:id="1837307725">
      <w:bodyDiv w:val="1"/>
      <w:marLeft w:val="0"/>
      <w:marRight w:val="0"/>
      <w:marTop w:val="0"/>
      <w:marBottom w:val="0"/>
      <w:divBdr>
        <w:top w:val="none" w:sz="0" w:space="0" w:color="auto"/>
        <w:left w:val="none" w:sz="0" w:space="0" w:color="auto"/>
        <w:bottom w:val="none" w:sz="0" w:space="0" w:color="auto"/>
        <w:right w:val="none" w:sz="0" w:space="0" w:color="auto"/>
      </w:divBdr>
    </w:div>
    <w:div w:id="184242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04041-C949-43EB-BF6E-DC8387E80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31</Pages>
  <Words>6536</Words>
  <Characters>37261</Characters>
  <Application>Microsoft Office Word</Application>
  <DocSecurity>0</DocSecurity>
  <Lines>310</Lines>
  <Paragraphs>87</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delle Finanze</Company>
  <LinksUpToDate>false</LinksUpToDate>
  <CharactersWithSpaces>43710</CharactersWithSpaces>
  <SharedDoc>false</SharedDoc>
  <HLinks>
    <vt:vector size="66" baseType="variant">
      <vt:variant>
        <vt:i4>1245242</vt:i4>
      </vt:variant>
      <vt:variant>
        <vt:i4>62</vt:i4>
      </vt:variant>
      <vt:variant>
        <vt:i4>0</vt:i4>
      </vt:variant>
      <vt:variant>
        <vt:i4>5</vt:i4>
      </vt:variant>
      <vt:variant>
        <vt:lpwstr/>
      </vt:variant>
      <vt:variant>
        <vt:lpwstr>_Toc296068852</vt:lpwstr>
      </vt:variant>
      <vt:variant>
        <vt:i4>1245242</vt:i4>
      </vt:variant>
      <vt:variant>
        <vt:i4>56</vt:i4>
      </vt:variant>
      <vt:variant>
        <vt:i4>0</vt:i4>
      </vt:variant>
      <vt:variant>
        <vt:i4>5</vt:i4>
      </vt:variant>
      <vt:variant>
        <vt:lpwstr/>
      </vt:variant>
      <vt:variant>
        <vt:lpwstr>_Toc296068851</vt:lpwstr>
      </vt:variant>
      <vt:variant>
        <vt:i4>1245242</vt:i4>
      </vt:variant>
      <vt:variant>
        <vt:i4>50</vt:i4>
      </vt:variant>
      <vt:variant>
        <vt:i4>0</vt:i4>
      </vt:variant>
      <vt:variant>
        <vt:i4>5</vt:i4>
      </vt:variant>
      <vt:variant>
        <vt:lpwstr/>
      </vt:variant>
      <vt:variant>
        <vt:lpwstr>_Toc296068850</vt:lpwstr>
      </vt:variant>
      <vt:variant>
        <vt:i4>1179706</vt:i4>
      </vt:variant>
      <vt:variant>
        <vt:i4>44</vt:i4>
      </vt:variant>
      <vt:variant>
        <vt:i4>0</vt:i4>
      </vt:variant>
      <vt:variant>
        <vt:i4>5</vt:i4>
      </vt:variant>
      <vt:variant>
        <vt:lpwstr/>
      </vt:variant>
      <vt:variant>
        <vt:lpwstr>_Toc296068849</vt:lpwstr>
      </vt:variant>
      <vt:variant>
        <vt:i4>1179706</vt:i4>
      </vt:variant>
      <vt:variant>
        <vt:i4>38</vt:i4>
      </vt:variant>
      <vt:variant>
        <vt:i4>0</vt:i4>
      </vt:variant>
      <vt:variant>
        <vt:i4>5</vt:i4>
      </vt:variant>
      <vt:variant>
        <vt:lpwstr/>
      </vt:variant>
      <vt:variant>
        <vt:lpwstr>_Toc296068848</vt:lpwstr>
      </vt:variant>
      <vt:variant>
        <vt:i4>1179706</vt:i4>
      </vt:variant>
      <vt:variant>
        <vt:i4>32</vt:i4>
      </vt:variant>
      <vt:variant>
        <vt:i4>0</vt:i4>
      </vt:variant>
      <vt:variant>
        <vt:i4>5</vt:i4>
      </vt:variant>
      <vt:variant>
        <vt:lpwstr/>
      </vt:variant>
      <vt:variant>
        <vt:lpwstr>_Toc296068847</vt:lpwstr>
      </vt:variant>
      <vt:variant>
        <vt:i4>1179706</vt:i4>
      </vt:variant>
      <vt:variant>
        <vt:i4>26</vt:i4>
      </vt:variant>
      <vt:variant>
        <vt:i4>0</vt:i4>
      </vt:variant>
      <vt:variant>
        <vt:i4>5</vt:i4>
      </vt:variant>
      <vt:variant>
        <vt:lpwstr/>
      </vt:variant>
      <vt:variant>
        <vt:lpwstr>_Toc296068846</vt:lpwstr>
      </vt:variant>
      <vt:variant>
        <vt:i4>1179706</vt:i4>
      </vt:variant>
      <vt:variant>
        <vt:i4>20</vt:i4>
      </vt:variant>
      <vt:variant>
        <vt:i4>0</vt:i4>
      </vt:variant>
      <vt:variant>
        <vt:i4>5</vt:i4>
      </vt:variant>
      <vt:variant>
        <vt:lpwstr/>
      </vt:variant>
      <vt:variant>
        <vt:lpwstr>_Toc296068845</vt:lpwstr>
      </vt:variant>
      <vt:variant>
        <vt:i4>1179706</vt:i4>
      </vt:variant>
      <vt:variant>
        <vt:i4>14</vt:i4>
      </vt:variant>
      <vt:variant>
        <vt:i4>0</vt:i4>
      </vt:variant>
      <vt:variant>
        <vt:i4>5</vt:i4>
      </vt:variant>
      <vt:variant>
        <vt:lpwstr/>
      </vt:variant>
      <vt:variant>
        <vt:lpwstr>_Toc296068844</vt:lpwstr>
      </vt:variant>
      <vt:variant>
        <vt:i4>1179706</vt:i4>
      </vt:variant>
      <vt:variant>
        <vt:i4>8</vt:i4>
      </vt:variant>
      <vt:variant>
        <vt:i4>0</vt:i4>
      </vt:variant>
      <vt:variant>
        <vt:i4>5</vt:i4>
      </vt:variant>
      <vt:variant>
        <vt:lpwstr/>
      </vt:variant>
      <vt:variant>
        <vt:lpwstr>_Toc296068843</vt:lpwstr>
      </vt:variant>
      <vt:variant>
        <vt:i4>1179706</vt:i4>
      </vt:variant>
      <vt:variant>
        <vt:i4>2</vt:i4>
      </vt:variant>
      <vt:variant>
        <vt:i4>0</vt:i4>
      </vt:variant>
      <vt:variant>
        <vt:i4>5</vt:i4>
      </vt:variant>
      <vt:variant>
        <vt:lpwstr/>
      </vt:variant>
      <vt:variant>
        <vt:lpwstr>_Toc296068842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qlnrga70a57h501z</dc:creator>
  <cp:keywords/>
  <dc:description/>
  <cp:lastModifiedBy>dccsmn58t30h501s</cp:lastModifiedBy>
  <cp:revision>6</cp:revision>
  <cp:lastPrinted>2011-07-19T14:33:00Z</cp:lastPrinted>
  <dcterms:created xsi:type="dcterms:W3CDTF">2011-07-19T14:19:00Z</dcterms:created>
  <dcterms:modified xsi:type="dcterms:W3CDTF">2011-07-19T15:17:00Z</dcterms:modified>
</cp:coreProperties>
</file>